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f4f14ce8017a6bc809d45cf7196db12b9f425e2"/>
    <w:p>
      <w:pPr>
        <w:pStyle w:val="Heading1"/>
      </w:pPr>
      <w:r>
        <w:t xml:space="preserve">Comprehensive Sales Report: Optometrist Services Market Analysis and Performance in Saint Petersburg, Russia</w:t>
      </w:r>
    </w:p>
    <w:bookmarkStart w:id="20" w:name="executive-summary"/>
    <w:p>
      <w:pPr>
        <w:pStyle w:val="Heading2"/>
      </w:pPr>
      <w:r>
        <w:t xml:space="preserve">Executive Summary</w:t>
      </w:r>
    </w:p>
    <w:p>
      <w:pPr>
        <w:pStyle w:val="FirstParagraph"/>
      </w:pPr>
      <w:r>
        <w:t xml:space="preserve">This Sales Report provides an in-depth analysis of the optometry services market within Saint Petersburg, Russia. As one of the largest cities in Russia with a population exceeding 5 million residents, Saint Petersburg presents unique opportunities and challenges for optometrist practices. The data presented covers Q1-Q3 2023 performance metrics, market trends specific to Russia's cultural and healthcare landscape, and strategic recommendations for growth within this critical region. Our analysis confirms that demand for professional optometric care continues to rise in Saint Petersburg due to increased eye health awareness and aging demographics.</w:t>
      </w:r>
    </w:p>
    <w:bookmarkEnd w:id="20"/>
    <w:bookmarkStart w:id="21" w:name="X42bf5cb9b2bb86af11058cceae5bf113f03911c"/>
    <w:p>
      <w:pPr>
        <w:pStyle w:val="Heading2"/>
      </w:pPr>
      <w:r>
        <w:t xml:space="preserve">Market Context: Optometrist Services in Russia Saint Petersburg</w:t>
      </w:r>
    </w:p>
    <w:p>
      <w:pPr>
        <w:pStyle w:val="FirstParagraph"/>
      </w:pPr>
      <w:r>
        <w:t xml:space="preserve">Saint Petersburg, as the cultural and economic hub of Northwestern Russia, serves a critical regional market where access to specialized eye care remains uneven. Unlike Moscow with its concentration of private clinics, Saint Petersburg has historically faced challenges in optometric service distribution across its 8 districts. The Russian healthcare system's dual structure—comprising state-run facilities and growing private sector providers—creates a complex environment for optometrist businesses. Our research indicates that only 37% of Saint Petersburg residents access regular eye examinations, significantly below the EU average of 65%, representing a substantial untapped market opportunity. The Russian government's recent "National Health Project" emphasizing preventive care has further accelerated demand for professional optometrist services across Saint Petersburg.</w:t>
      </w:r>
    </w:p>
    <w:bookmarkEnd w:id="21"/>
    <w:bookmarkStart w:id="22" w:name="key-sales-performance-metrics-q1-q3-2023"/>
    <w:p>
      <w:pPr>
        <w:pStyle w:val="Heading2"/>
      </w:pPr>
      <w:r>
        <w:t xml:space="preserve">Key Sales Performance Metrics (Q1-Q3 2023)</w:t>
      </w:r>
    </w:p>
    <w:p>
      <w:pPr>
        <w:pStyle w:val="FirstParagraph"/>
      </w:pPr>
      <w:r>
        <w:t xml:space="preserve">Performance Indicator</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Growth vs Previous Quarter</w:t>
      </w:r>
    </w:p>
    <w:p>
      <w:pPr>
        <w:pStyle w:val="BodyText"/>
      </w:pPr>
      <w:r>
        <w:t xml:space="preserve">New Patient Acquisitions (Saint Petersburg)</w:t>
      </w:r>
    </w:p>
    <w:p>
      <w:pPr>
        <w:pStyle w:val="BodyText"/>
      </w:pPr>
      <w:r>
        <w:t xml:space="preserve">1,850</w:t>
      </w:r>
    </w:p>
    <w:p>
      <w:pPr>
        <w:pStyle w:val="BodyText"/>
      </w:pPr>
      <w:r>
        <w:t xml:space="preserve">2,140</w:t>
      </w:r>
    </w:p>
    <w:p>
      <w:pPr>
        <w:pStyle w:val="BodyText"/>
      </w:pPr>
      <w:r>
        <w:t xml:space="preserve">2,675</w:t>
      </w:r>
    </w:p>
    <w:p>
      <w:pPr>
        <w:pStyle w:val="BodyText"/>
      </w:pPr>
      <w:r>
        <w:t xml:space="preserve">+24.9%</w:t>
      </w:r>
    </w:p>
    <w:p>
      <w:pPr>
        <w:pStyle w:val="BodyText"/>
      </w:pPr>
      <w:r>
        <w:t xml:space="preserve">Sales Revenue (Rubles)</w:t>
      </w:r>
    </w:p>
    <w:p>
      <w:pPr>
        <w:pStyle w:val="BodyText"/>
      </w:pPr>
      <w:r>
        <w:t xml:space="preserve">Total Optometric Procedures Performed</w:t>
      </w:r>
    </w:p>
    <w:p>
      <w:pPr>
        <w:pStyle w:val="BodyText"/>
      </w:pPr>
      <w:r>
        <w:t xml:space="preserve">Lens Prescription Sales Growth</w:t>
      </w:r>
    </w:p>
    <w:p>
      <w:pPr>
        <w:pStyle w:val="BodyText"/>
      </w:pPr>
      <w:r>
        <w:t xml:space="preserve">Our Saint Petersburg-based optometrist practice achieved remarkable growth across all key metrics. The 24.9% quarterly increase in new patient acquisitions demonstrates strong market penetration, particularly notable given the competitive landscape in Russia's second-largest city. Revenue growth of 31% year-over-year was driven by three primary factors: increased demand for comprehensive eye examinations (up 42%), higher sales of premium lenses (38% growth), and expanded pediatric optometry services (56% increase). Notably, our Saint Petersburg location now serves the largest patient base among all Russian regional offices, accounting for 28% of total company revenue despite representing only 19% of clinics.</w:t>
      </w:r>
    </w:p>
    <w:bookmarkEnd w:id="22"/>
    <w:bookmarkStart w:id="23" w:name="Xe9b9b0b825b566b4fbb084af5119a12497d6140"/>
    <w:p>
      <w:pPr>
        <w:pStyle w:val="Heading2"/>
      </w:pPr>
      <w:r>
        <w:t xml:space="preserve">Customer Insights: Saint Petersburg Demographic Analysis</w:t>
      </w:r>
    </w:p>
    <w:p>
      <w:pPr>
        <w:pStyle w:val="FirstParagraph"/>
      </w:pPr>
      <w:r>
        <w:t xml:space="preserve">Our sales data reveals distinctive patterns in Saint Petersburg's optometry market. The most significant growth segment consists of working-age professionals (30-45 years) seeking digital eye care solutions—a direct response to the city's high computer usage rates in offices across Nevsky Prospect and the Petrograd Side business districts. Russian patients demonstrate strong preference for personalized service, with 78% citing "consultant expertise" as their primary selection criterion. Cultural preferences are evident in our lens sales data: progressive lenses represent 54% of all prescriptions (vs. 39% nationally), reflecting Saint Petersburg's aging population trend and high demand for multifocal solutions among professionals.</w:t>
      </w:r>
    </w:p>
    <w:p>
      <w:pPr>
        <w:pStyle w:val="BodyText"/>
      </w:pPr>
      <w:r>
        <w:t xml:space="preserve">Crucially, Russian patients prioritize diagnostic precision over price, with 68% willing to pay premium rates for comprehensive examinations—contrary to common international assumptions. This cultural insight directly informs our pricing strategy in Saint Petersburg where we maintain higher service fees (15-20% above national average) that align with local expectations of quality. Our customer satisfaction score in Russia Saint Petersburg currently stands at 4.8/5, significantly above the regional average of 4.2, demonstrating how cultural alignment drives sales success.</w:t>
      </w:r>
    </w:p>
    <w:bookmarkEnd w:id="23"/>
    <w:bookmarkStart w:id="24" w:name="X3a9bf766d4fac4a6a6a207846ea4ef382a74c28"/>
    <w:p>
      <w:pPr>
        <w:pStyle w:val="Heading2"/>
      </w:pPr>
      <w:r>
        <w:t xml:space="preserve">Market Challenges and Strategic Opportunities</w:t>
      </w:r>
    </w:p>
    <w:p>
      <w:pPr>
        <w:pStyle w:val="FirstParagraph"/>
      </w:pPr>
      <w:r>
        <w:t xml:space="preserve">Despite robust growth, our Sales Report identifies critical challenges requiring immediate attention in Russia Saint Petersburg. The most pressing issue is uneven geographic service distribution: 63% of optometrist patients reside within the city center, while peripheral districts like Krasnoselskoye and Kupchino show severe underservice. This creates a $2.1M annual revenue gap according to our market analysis. Additionally, regulatory complexities in Russian healthcare certification (particularly for foreign-owned practices) continue to slow expansion in Saint Petersburg's competitive clinic landscape.</w:t>
      </w:r>
    </w:p>
    <w:p>
      <w:pPr>
        <w:pStyle w:val="BodyText"/>
      </w:pPr>
      <w:r>
        <w:t xml:space="preserve">However, these challenges present significant opportunities:</w:t>
      </w:r>
    </w:p>
    <w:p>
      <w:pPr>
        <w:numPr>
          <w:ilvl w:val="0"/>
          <w:numId w:val="1001"/>
        </w:numPr>
        <w:pStyle w:val="Compact"/>
      </w:pPr>
      <w:r>
        <w:rPr>
          <w:bCs/>
          <w:b/>
        </w:rPr>
        <w:t xml:space="preserve">Mobile Optometry Units:</w:t>
      </w:r>
      <w:r>
        <w:t xml:space="preserve"> </w:t>
      </w:r>
      <w:r>
        <w:t xml:space="preserve">Launching two mobile clinics targeting peripheral districts could capture 12,000+ new patients annually based on our Saint Petersburg population density data</w:t>
      </w:r>
    </w:p>
    <w:p>
      <w:pPr>
        <w:numPr>
          <w:ilvl w:val="0"/>
          <w:numId w:val="1001"/>
        </w:numPr>
        <w:pStyle w:val="Compact"/>
      </w:pPr>
      <w:r>
        <w:rPr>
          <w:bCs/>
          <w:b/>
        </w:rPr>
        <w:t xml:space="preserve">Russian Healthcare Partnerships:</w:t>
      </w:r>
      <w:r>
        <w:t xml:space="preserve"> </w:t>
      </w:r>
      <w:r>
        <w:t xml:space="preserve">Collaborating with local municipal health centers (e.g., through the "Healthy City" initiative) to provide subsidized screenings would generate qualified lead flow while enhancing community goodwill</w:t>
      </w:r>
    </w:p>
    <w:p>
      <w:pPr>
        <w:numPr>
          <w:ilvl w:val="0"/>
          <w:numId w:val="1001"/>
        </w:numPr>
        <w:pStyle w:val="Compact"/>
      </w:pPr>
      <w:r>
        <w:rPr>
          <w:bCs/>
          <w:b/>
        </w:rPr>
        <w:t xml:space="preserve">Digital Health Integration:</w:t>
      </w:r>
      <w:r>
        <w:t xml:space="preserve"> </w:t>
      </w:r>
      <w:r>
        <w:t xml:space="preserve">Implementing Russian-specific tele-optometry services via Yandex.Maps integration could serve 40% of Saint Petersburg's remote residents</w:t>
      </w:r>
    </w:p>
    <w:bookmarkEnd w:id="24"/>
    <w:bookmarkStart w:id="25" w:name="X1572e5a8c7180e66f2469c9c7e0cfeef1616bc7"/>
    <w:p>
      <w:pPr>
        <w:pStyle w:val="Heading2"/>
      </w:pPr>
      <w:r>
        <w:t xml:space="preserve">Strategic Recommendations for Saint Petersburg Growth</w:t>
      </w:r>
    </w:p>
    <w:p>
      <w:pPr>
        <w:pStyle w:val="FirstParagraph"/>
      </w:pPr>
      <w:r>
        <w:t xml:space="preserve">Based on this Sales Report analysis, we recommend three priority initiatives specifically tailored to Russia Saint Petersburg:</w:t>
      </w:r>
    </w:p>
    <w:p>
      <w:pPr>
        <w:numPr>
          <w:ilvl w:val="0"/>
          <w:numId w:val="1002"/>
        </w:numPr>
        <w:pStyle w:val="Compact"/>
      </w:pPr>
      <w:r>
        <w:rPr>
          <w:bCs/>
          <w:b/>
        </w:rPr>
        <w:t xml:space="preserve">Localized Service Packages:</w:t>
      </w:r>
      <w:r>
        <w:t xml:space="preserve"> </w:t>
      </w:r>
      <w:r>
        <w:t xml:space="preserve">Develop Russian-language preventive care bundles targeting elderly populations in districts with high demographic density (e.g., Sormovo). This would directly address the 23% annual increase in cataract-related consultations observed among patients over 60.</w:t>
      </w:r>
    </w:p>
    <w:p>
      <w:pPr>
        <w:numPr>
          <w:ilvl w:val="0"/>
          <w:numId w:val="1002"/>
        </w:numPr>
        <w:pStyle w:val="Compact"/>
      </w:pPr>
      <w:r>
        <w:rPr>
          <w:bCs/>
          <w:b/>
        </w:rPr>
        <w:t xml:space="preserve">Tax-Efficient Patient Financing:</w:t>
      </w:r>
      <w:r>
        <w:t xml:space="preserve"> </w:t>
      </w:r>
      <w:r>
        <w:t xml:space="preserve">Partner with Russian banks (Sberbank, Tinkoff) to offer interest-free payment plans for premium lenses—addressing the primary barrier cited by 47% of Saint Petersburg residents who delay care due to cost concerns.</w:t>
      </w:r>
    </w:p>
    <w:p>
      <w:pPr>
        <w:numPr>
          <w:ilvl w:val="0"/>
          <w:numId w:val="1002"/>
        </w:numPr>
        <w:pStyle w:val="Compact"/>
      </w:pPr>
      <w:r>
        <w:rPr>
          <w:bCs/>
          <w:b/>
        </w:rPr>
        <w:t xml:space="preserve">Community Health Events:</w:t>
      </w:r>
      <w:r>
        <w:t xml:space="preserve"> </w:t>
      </w:r>
      <w:r>
        <w:t xml:space="preserve">Sponsor school vision screenings across 50+ Saint Petersburg institutions during the "Health Month" campaign (October), creating brand visibility while addressing Russia's national childhood myopia rate of 32%.</w:t>
      </w:r>
    </w:p>
    <w:bookmarkEnd w:id="25"/>
    <w:bookmarkStart w:id="26" w:name="conclusion"/>
    <w:p>
      <w:pPr>
        <w:pStyle w:val="Heading2"/>
      </w:pPr>
      <w:r>
        <w:t xml:space="preserve">Conclusion</w:t>
      </w:r>
    </w:p>
    <w:p>
      <w:pPr>
        <w:pStyle w:val="FirstParagraph"/>
      </w:pPr>
      <w:r>
        <w:t xml:space="preserve">The Sales Report confirms that Saint Petersburg represents a high-potential market for optometrist services in Russia, characterized by strong demand, cultural alignment opportunities, and significant growth trajectories. Our practice's current performance (31% revenue growth YoY) demonstrates the viability of this strategic focus. However, sustainable success requires deeper integration into Russia's healthcare ecosystem through localized service design and community partnerships. As we continue to refine our approach to Saint Petersburg specifically—rather than applying generic national strategies—we project 45% market share growth in the city by Q4 2024.</w:t>
      </w:r>
    </w:p>
    <w:p>
      <w:pPr>
        <w:pStyle w:val="BodyText"/>
      </w:pPr>
      <w:r>
        <w:t xml:space="preserve">For the Russian optometry sector, Saint Petersburg is not merely a regional market but a strategic testing ground for innovation. By prioritizing culturally resonant services and addressing Russia's unique healthcare infrastructure challenges, this city can become a model for nationwide expansion. The data unequivocally supports doubling down on our investment in Saint Petersburg—where our sales performance has consistently outperformed national averages by 22-37% across all key metrics.</w:t>
      </w:r>
    </w:p>
    <w:p>
      <w:pPr>
        <w:pStyle w:val="BodyText"/>
      </w:pPr>
      <w:r>
        <w:rPr>
          <w:bCs/>
          <w:b/>
        </w:rPr>
        <w:t xml:space="preserve">Report Prepared For:</w:t>
      </w:r>
      <w:r>
        <w:t xml:space="preserve"> </w:t>
      </w:r>
      <w:r>
        <w:t xml:space="preserve">Executive Management, Russian Regional Operations</w:t>
      </w:r>
      <w:r>
        <w:br/>
      </w:r>
      <w:r>
        <w:rPr>
          <w:bCs/>
          <w:b/>
        </w:rPr>
        <w:t xml:space="preserve">Date:</w:t>
      </w:r>
      <w:r>
        <w:t xml:space="preserve"> </w:t>
      </w:r>
      <w:r>
        <w:t xml:space="preserve">October 26, 2023</w:t>
      </w:r>
      <w:r>
        <w:br/>
      </w:r>
      <w:r>
        <w:rPr>
          <w:bCs/>
          <w:b/>
        </w:rPr>
        <w:t xml:space="preserve">Prepared By:</w:t>
      </w:r>
      <w:r>
        <w:t xml:space="preserve"> </w:t>
      </w:r>
      <w:r>
        <w:t xml:space="preserve">Global Optometry Market Intelligence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Saint Petersburg, Russia</dc:title>
  <dc:creator/>
  <dc:language>en</dc:language>
  <cp:keywords/>
  <dcterms:created xsi:type="dcterms:W3CDTF">2026-07-24T06:12:43Z</dcterms:created>
  <dcterms:modified xsi:type="dcterms:W3CDTF">2026-07-24T06:12:43Z</dcterms:modified>
</cp:coreProperties>
</file>

<file path=docProps/custom.xml><?xml version="1.0" encoding="utf-8"?>
<Properties xmlns="http://schemas.openxmlformats.org/officeDocument/2006/custom-properties" xmlns:vt="http://schemas.openxmlformats.org/officeDocument/2006/docPropsVTypes"/>
</file>