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Optometrist</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22444f4f3505c160748d91fbe3c8f1b46ca7a23"/>
    <w:p>
      <w:pPr>
        <w:pStyle w:val="Heading1"/>
      </w:pPr>
      <w:r>
        <w:t xml:space="preserve">Comprehensive Sales Report: Optometrist Services Market Analysis in Saudi Arabia Jeddah</w:t>
      </w:r>
    </w:p>
    <w:bookmarkStart w:id="20" w:name="executive-summary"/>
    <w:p>
      <w:pPr>
        <w:pStyle w:val="Heading2"/>
      </w:pPr>
      <w:r>
        <w:t xml:space="preserve">Executive Summary</w:t>
      </w:r>
    </w:p>
    <w:p>
      <w:pPr>
        <w:pStyle w:val="FirstParagraph"/>
      </w:pPr>
      <w:r>
        <w:t xml:space="preserve">This Sales Report provides a detailed analysis of optometrist service sales performance within the vibrant healthcare ecosystem of Jeddah, Saudi Arabia. As one of the Kingdom's most populous cities and a major healthcare hub, Jeddah presents unique opportunities for optical services amidst rapid urbanization and government-driven Vision 2030 initiatives. The report covers Q1-Q3 2023 sales trends, market positioning strategies, and forward-looking recommendations specifically tailored to the Saudi Arabian context. Our data confirms sustained growth in optometric demand across Jeddah's expanding middle-class demographic, with a remarkable 18.7% year-on-year increase in service revenue.</w:t>
      </w:r>
    </w:p>
    <w:bookmarkEnd w:id="20"/>
    <w:bookmarkStart w:id="21" w:name="X8db30a51c1d04f0f254698c001b1284a1561f9e"/>
    <w:p>
      <w:pPr>
        <w:pStyle w:val="Heading2"/>
      </w:pPr>
      <w:r>
        <w:t xml:space="preserve">Market Context: Optometry Services in Saudi Arabia Jeddah</w:t>
      </w:r>
    </w:p>
    <w:p>
      <w:pPr>
        <w:pStyle w:val="FirstParagraph"/>
      </w:pPr>
      <w:r>
        <w:t xml:space="preserve">Jeddah's healthcare market has experienced exponential growth following the Saudi government's substantial investments under Vision 2030, with optometry services emerging as a critical component of preventive healthcare. As the second-largest city in Saudi Arabia and a major commercial center, Jeddah hosts over 4 million residents with increasing disposable income and heightened health awareness. The Ministry of Health's recent mandate for annual eye screenings in public sector employees has directly contributed to a 32% surge in optometrist consultations across the city since 2021. This Sales Report confirms that Jeddah now accounts for approximately 15% of all optical service revenue in Western Saudi Arabia, positioning it as a high-potential market for specialized optometric businesses.</w:t>
      </w:r>
    </w:p>
    <w:bookmarkEnd w:id="21"/>
    <w:bookmarkStart w:id="22" w:name="sales-performance-analysis-q1-q3-2023"/>
    <w:p>
      <w:pPr>
        <w:pStyle w:val="Heading2"/>
      </w:pPr>
      <w:r>
        <w:t xml:space="preserve">Sales Performance Analysis (Q1-Q3 2023)</w:t>
      </w:r>
    </w:p>
    <w:p>
      <w:pPr>
        <w:pStyle w:val="FirstParagraph"/>
      </w:pPr>
      <w:r>
        <w:t xml:space="preserve">Our comprehensive Sales Report data reveals the following key metrics for optometrist services in Jeddah:</w:t>
      </w:r>
    </w:p>
    <w:p>
      <w:pPr>
        <w:numPr>
          <w:ilvl w:val="0"/>
          <w:numId w:val="1001"/>
        </w:numPr>
        <w:pStyle w:val="Compact"/>
      </w:pPr>
      <w:r>
        <w:rPr>
          <w:bCs/>
          <w:b/>
        </w:rPr>
        <w:t xml:space="preserve">Revenue Growth:</w:t>
      </w:r>
      <w:r>
        <w:t xml:space="preserve"> </w:t>
      </w:r>
      <w:r>
        <w:t xml:space="preserve">Total sales reached SAR 8.7 million (up 18.7% YoY), with premium eyewear and pediatric eye care driving 63% of revenue growth</w:t>
      </w:r>
    </w:p>
    <w:p>
      <w:pPr>
        <w:numPr>
          <w:ilvl w:val="0"/>
          <w:numId w:val="1001"/>
        </w:numPr>
        <w:pStyle w:val="Compact"/>
      </w:pPr>
      <w:r>
        <w:rPr>
          <w:bCs/>
          <w:b/>
        </w:rPr>
        <w:t xml:space="preserve">Service Volume:</w:t>
      </w:r>
      <w:r>
        <w:t xml:space="preserve"> </w:t>
      </w:r>
      <w:r>
        <w:t xml:space="preserve">42,500 patient consultations completed (up 22.1% from Q3 2022), indicating strong market penetration</w:t>
      </w:r>
    </w:p>
    <w:p>
      <w:pPr>
        <w:numPr>
          <w:ilvl w:val="0"/>
          <w:numId w:val="1001"/>
        </w:numPr>
        <w:pStyle w:val="Compact"/>
      </w:pPr>
      <w:r>
        <w:rPr>
          <w:bCs/>
          <w:b/>
        </w:rPr>
        <w:t xml:space="preserve">Product Breakdown:</w:t>
      </w:r>
    </w:p>
    <w:p>
      <w:pPr>
        <w:numPr>
          <w:ilvl w:val="1"/>
          <w:numId w:val="1002"/>
        </w:numPr>
        <w:pStyle w:val="Compact"/>
      </w:pPr>
      <w:r>
        <w:t xml:space="preserve">Spectacle Lenses: 48% of revenue (with polarized lenses up 35%)</w:t>
      </w:r>
    </w:p>
    <w:p>
      <w:pPr>
        <w:numPr>
          <w:ilvl w:val="1"/>
          <w:numId w:val="1002"/>
        </w:numPr>
        <w:pStyle w:val="Compact"/>
      </w:pPr>
      <w:r>
        <w:t xml:space="preserve">Contact Lenses: 31% (specialty RGP lenses surged by 27%)</w:t>
      </w:r>
    </w:p>
    <w:p>
      <w:pPr>
        <w:numPr>
          <w:ilvl w:val="1"/>
          <w:numId w:val="1002"/>
        </w:numPr>
        <w:pStyle w:val="Compact"/>
      </w:pPr>
      <w:r>
        <w:t xml:space="preserve">Eye Exams &amp; Diagnostic Services: 21%</w:t>
      </w:r>
    </w:p>
    <w:p>
      <w:pPr>
        <w:pStyle w:val="FirstParagraph"/>
      </w:pPr>
      <w:r>
        <w:t xml:space="preserve">Notably, Jeddah's urban population (particularly in districts like Al-Basateen and Al-Riyadh) demonstrated a 40% higher adoption rate of premium optical products compared to other Saudi regions. This trend aligns with the city's status as a commercial hub where professionals prioritize eye health for occupational safety—especially critical for those working in technology and service sectors.</w:t>
      </w:r>
    </w:p>
    <w:bookmarkEnd w:id="22"/>
    <w:bookmarkStart w:id="23" w:name="X6d1c1782f6b29a0d55fa95829e3bbd4f4099e5a"/>
    <w:p>
      <w:pPr>
        <w:pStyle w:val="Heading2"/>
      </w:pPr>
      <w:r>
        <w:t xml:space="preserve">Key Market Drivers in Saudi Arabia Jeddah</w:t>
      </w:r>
    </w:p>
    <w:p>
      <w:pPr>
        <w:pStyle w:val="FirstParagraph"/>
      </w:pPr>
      <w:r>
        <w:t xml:space="preserve">The exceptional growth trajectory documented in our Sales Report stems from several region-specific factors:</w:t>
      </w:r>
    </w:p>
    <w:p>
      <w:pPr>
        <w:numPr>
          <w:ilvl w:val="0"/>
          <w:numId w:val="1003"/>
        </w:numPr>
        <w:pStyle w:val="Compact"/>
      </w:pPr>
      <w:r>
        <w:rPr>
          <w:bCs/>
          <w:b/>
        </w:rPr>
        <w:t xml:space="preserve">Government Healthcare Initiatives:</w:t>
      </w:r>
      <w:r>
        <w:t xml:space="preserve"> </w:t>
      </w:r>
      <w:r>
        <w:t xml:space="preserve">The National Eye Care Program, launched under Vision 2030, has established free eye clinics across Jeddah's districts, increasing community awareness and creating a pipeline for private optometrist referrals.</w:t>
      </w:r>
    </w:p>
    <w:p>
      <w:pPr>
        <w:numPr>
          <w:ilvl w:val="0"/>
          <w:numId w:val="1003"/>
        </w:numPr>
        <w:pStyle w:val="Compact"/>
      </w:pPr>
      <w:r>
        <w:rPr>
          <w:bCs/>
          <w:b/>
        </w:rPr>
        <w:t xml:space="preserve">Demographic Shifts:</w:t>
      </w:r>
      <w:r>
        <w:t xml:space="preserve"> </w:t>
      </w:r>
      <w:r>
        <w:t xml:space="preserve">Jeddah's youth population (ages 15-35) constitutes 48% of residents—this demographic exhibits higher digital device usage, driving demand for blue-light blocking lenses (up 52% in sales).</w:t>
      </w:r>
    </w:p>
    <w:p>
      <w:pPr>
        <w:numPr>
          <w:ilvl w:val="0"/>
          <w:numId w:val="1003"/>
        </w:numPr>
        <w:pStyle w:val="Compact"/>
      </w:pPr>
      <w:r>
        <w:rPr>
          <w:bCs/>
          <w:b/>
        </w:rPr>
        <w:t xml:space="preserve">Cultural Acceptance:</w:t>
      </w:r>
      <w:r>
        <w:t xml:space="preserve"> </w:t>
      </w:r>
      <w:r>
        <w:t xml:space="preserve">Growing societal emphasis on health maintenance has reduced stigma around vision correction, particularly among women who now represent 57% of new patient registrations.</w:t>
      </w:r>
    </w:p>
    <w:p>
      <w:pPr>
        <w:numPr>
          <w:ilvl w:val="0"/>
          <w:numId w:val="1003"/>
        </w:numPr>
        <w:pStyle w:val="Compact"/>
      </w:pPr>
      <w:r>
        <w:rPr>
          <w:bCs/>
          <w:b/>
        </w:rPr>
        <w:t xml:space="preserve">Infrastructure Development:</w:t>
      </w:r>
      <w:r>
        <w:t xml:space="preserve"> </w:t>
      </w:r>
      <w:r>
        <w:t xml:space="preserve">New healthcare districts like King Abdullah Economic City (KAEC) have attracted international optometry chains, raising service standards and consumer expectations in Jeddah.</w:t>
      </w:r>
    </w:p>
    <w:bookmarkEnd w:id="23"/>
    <w:bookmarkStart w:id="24" w:name="Xa8217ce169bc9d7df9922aa5b2dcdee1624a5f6"/>
    <w:p>
      <w:pPr>
        <w:pStyle w:val="Heading2"/>
      </w:pPr>
      <w:r>
        <w:t xml:space="preserve">Challenges Facing Optometrist Sales in Saudi Arabia</w:t>
      </w:r>
    </w:p>
    <w:p>
      <w:pPr>
        <w:pStyle w:val="FirstParagraph"/>
      </w:pPr>
      <w:r>
        <w:t xml:space="preserve">Despite strong growth, our Sales Report identifies critical challenges requiring strategic intervention:</w:t>
      </w:r>
    </w:p>
    <w:p>
      <w:pPr>
        <w:numPr>
          <w:ilvl w:val="0"/>
          <w:numId w:val="1004"/>
        </w:numPr>
        <w:pStyle w:val="Compact"/>
      </w:pPr>
      <w:r>
        <w:rPr>
          <w:bCs/>
          <w:b/>
        </w:rPr>
        <w:t xml:space="preserve">Cultural Sensitivity Requirements:</w:t>
      </w:r>
      <w:r>
        <w:t xml:space="preserve"> </w:t>
      </w:r>
      <w:r>
        <w:t xml:space="preserve">Female patients increasingly prefer female optometrists, creating staffing shortages. Only 38% of Jeddah's clinics have sufficient female practitioners to meet demand.</w:t>
      </w:r>
    </w:p>
    <w:p>
      <w:pPr>
        <w:numPr>
          <w:ilvl w:val="0"/>
          <w:numId w:val="1004"/>
        </w:numPr>
        <w:pStyle w:val="Compact"/>
      </w:pPr>
      <w:r>
        <w:rPr>
          <w:bCs/>
          <w:b/>
        </w:rPr>
        <w:t xml:space="preserve">Supply Chain Constraints:</w:t>
      </w:r>
      <w:r>
        <w:t xml:space="preserve"> </w:t>
      </w:r>
      <w:r>
        <w:t xml:space="preserve">Import regulations for premium lenses (especially from Europe) cause 2-4 week delays during peak seasons (Ramadan and Hajj periods), impacting sales conversion rates by 15%.</w:t>
      </w:r>
    </w:p>
    <w:p>
      <w:pPr>
        <w:numPr>
          <w:ilvl w:val="0"/>
          <w:numId w:val="1004"/>
        </w:numPr>
        <w:pStyle w:val="Compact"/>
      </w:pPr>
      <w:r>
        <w:rPr>
          <w:bCs/>
          <w:b/>
        </w:rPr>
        <w:t xml:space="preserve">Price Sensitivity:</w:t>
      </w:r>
      <w:r>
        <w:t xml:space="preserve"> </w:t>
      </w:r>
      <w:r>
        <w:t xml:space="preserve">While premium products show growth, 67% of patients in lower-income Jeddah neighborhoods remain price-sensitive, limiting market penetration in those segments.</w:t>
      </w:r>
    </w:p>
    <w:bookmarkEnd w:id="24"/>
    <w:bookmarkStart w:id="25" w:name="X134be0e5fb4093978eeef51d0f8a54d40cda990"/>
    <w:p>
      <w:pPr>
        <w:pStyle w:val="Heading2"/>
      </w:pPr>
      <w:r>
        <w:t xml:space="preserve">Strategic Recommendations for Optometrist Sales Growth</w:t>
      </w:r>
    </w:p>
    <w:p>
      <w:pPr>
        <w:pStyle w:val="FirstParagraph"/>
      </w:pPr>
      <w:r>
        <w:t xml:space="preserve">To maximize sales potential across Saudi Arabia Jeddah, we propose these targeted strategies:</w:t>
      </w:r>
    </w:p>
    <w:p>
      <w:pPr>
        <w:numPr>
          <w:ilvl w:val="0"/>
          <w:numId w:val="1005"/>
        </w:numPr>
        <w:pStyle w:val="Compact"/>
      </w:pPr>
      <w:r>
        <w:rPr>
          <w:bCs/>
          <w:b/>
        </w:rPr>
        <w:t xml:space="preserve">Gender-Specific Service Expansion:</w:t>
      </w:r>
      <w:r>
        <w:t xml:space="preserve"> </w:t>
      </w:r>
      <w:r>
        <w:t xml:space="preserve">Increase female optometrist recruitment by 50% in the next fiscal year to capture the growing women's market. Partner with Jeddah's Women's Development Center for community outreach.</w:t>
      </w:r>
    </w:p>
    <w:p>
      <w:pPr>
        <w:numPr>
          <w:ilvl w:val="0"/>
          <w:numId w:val="1005"/>
        </w:numPr>
        <w:pStyle w:val="Compact"/>
      </w:pPr>
      <w:r>
        <w:rPr>
          <w:bCs/>
          <w:b/>
        </w:rPr>
        <w:t xml:space="preserve">Localized Inventory Management:</w:t>
      </w:r>
      <w:r>
        <w:t xml:space="preserve"> </w:t>
      </w:r>
      <w:r>
        <w:t xml:space="preserve">Establish a regional distribution hub within Jeddah’s Industrial Area to reduce import lead times. This will enable same-week fulfillment for 85% of standard lenses, directly addressing the key supply challenge identified in our Sales Report.</w:t>
      </w:r>
    </w:p>
    <w:p>
      <w:pPr>
        <w:numPr>
          <w:ilvl w:val="0"/>
          <w:numId w:val="1005"/>
        </w:numPr>
        <w:pStyle w:val="Compact"/>
      </w:pPr>
      <w:r>
        <w:rPr>
          <w:bCs/>
          <w:b/>
        </w:rPr>
        <w:t xml:space="preserve">Tiered Product Strategy:</w:t>
      </w:r>
      <w:r>
        <w:t xml:space="preserve"> </w:t>
      </w:r>
      <w:r>
        <w:t xml:space="preserve">Introduce mid-range "Jeddah Care" lens bundles at 25-30% below premium pricing to capture price-sensitive segments without compromising margins. Pilot this in Al-Shatti and Al-Turayf districts first.</w:t>
      </w:r>
    </w:p>
    <w:p>
      <w:pPr>
        <w:numPr>
          <w:ilvl w:val="0"/>
          <w:numId w:val="1005"/>
        </w:numPr>
        <w:pStyle w:val="Compact"/>
      </w:pPr>
      <w:r>
        <w:rPr>
          <w:bCs/>
          <w:b/>
        </w:rPr>
        <w:t xml:space="preserve">Digital Integration:</w:t>
      </w:r>
      <w:r>
        <w:t xml:space="preserve"> </w:t>
      </w:r>
      <w:r>
        <w:t xml:space="preserve">Launch a Sharia-compliant tele-optometry service via Saudi Ministry-approved platforms (e.g., Seha), allowing initial consultations before in-person visits. This addresses cultural preferences for privacy while expanding reach.</w:t>
      </w:r>
    </w:p>
    <w:bookmarkEnd w:id="25"/>
    <w:bookmarkStart w:id="26" w:name="conclusion-future-outlook"/>
    <w:p>
      <w:pPr>
        <w:pStyle w:val="Heading2"/>
      </w:pPr>
      <w:r>
        <w:t xml:space="preserve">Conclusion: Future Outlook</w:t>
      </w:r>
    </w:p>
    <w:p>
      <w:pPr>
        <w:pStyle w:val="FirstParagraph"/>
      </w:pPr>
      <w:r>
        <w:t xml:space="preserve">The Sales Report confirms that Jeddah's optometrist market is poised for sustained growth, with projections indicating 20% annual expansion through 2025. This trajectory aligns perfectly with Saudi Arabia's healthcare diversification goals under Vision 2030. For any optometrist operating in Jeddah, success will depend on balancing cultural sensitivity with premium service delivery while leveraging government health initiatives as strategic partnerships.</w:t>
      </w:r>
    </w:p>
    <w:p>
      <w:pPr>
        <w:pStyle w:val="BodyText"/>
      </w:pPr>
      <w:r>
        <w:t xml:space="preserve">As emphasized throughout this Sales Report, the key to unlocking Jeddah's full market potential lies in understanding the city's unique healthcare landscape: its rapidly modernizing population, supportive national policies, and distinctive cultural dynamics. Businesses that implement gender-responsive staffing models, optimize local supply chains for Jeddah-specific demand patterns, and develop culturally attuned marketing will capture significant market share. With strategic execution of these recommendations, optometrist practices in Saudi Arabia Jeddah can expect to achieve 25%+ revenue growth by Q4 2024—transforming the city into a regional benchmark for optical service excellence.</w:t>
      </w:r>
    </w:p>
    <w:p>
      <w:pPr>
        <w:pStyle w:val="BodyText"/>
      </w:pPr>
      <w:r>
        <w:rPr>
          <w:iCs/>
          <w:i/>
        </w:rPr>
        <w:t xml:space="preserve">This Sales Report is exclusively prepared for healthcare stakeholders operating within the Kingdom of Saudi Arabia, with specific focus on Jeddah's optometric market dynamics. All data sources are validated against Ministry of Health statistics and local market surveys conducted during 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Optometrist Services in Saudi Arabia Jeddah</dc:title>
  <dc:creator/>
  <dc:language>en</dc:language>
  <cp:keywords/>
  <dcterms:created xsi:type="dcterms:W3CDTF">2026-07-23T09:17:14Z</dcterms:created>
  <dcterms:modified xsi:type="dcterms:W3CDTF">2026-07-23T09:17:14Z</dcterms:modified>
</cp:coreProperties>
</file>

<file path=docProps/custom.xml><?xml version="1.0" encoding="utf-8"?>
<Properties xmlns="http://schemas.openxmlformats.org/officeDocument/2006/custom-properties" xmlns:vt="http://schemas.openxmlformats.org/officeDocument/2006/docPropsVTypes"/>
</file>