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9" w:name="Xa6b5bb661481c0ae2eeb5d7cb076b3ee72b0aab"/>
    <w:p>
      <w:pPr>
        <w:pStyle w:val="Heading1"/>
      </w:pPr>
      <w:r>
        <w:t xml:space="preserve">Sales Report: Optometrist Services in Senegal Dakar - Q3 2023 Performance Review</w:t>
      </w:r>
    </w:p>
    <w:p>
      <w:pPr>
        <w:pStyle w:val="FirstParagraph"/>
      </w:pPr>
      <w:r>
        <w:rPr>
          <w:bCs/>
          <w:b/>
        </w:rPr>
        <w:t xml:space="preserve">Prepared For:</w:t>
      </w:r>
      <w:r>
        <w:t xml:space="preserve"> </w:t>
      </w:r>
      <w:r>
        <w:t xml:space="preserve">Management Team, VisionCare Africa</w:t>
      </w:r>
      <w:r>
        <w:br/>
      </w:r>
      <w:r>
        <w:rPr>
          <w:bCs/>
          <w:b/>
        </w:rPr>
        <w:t xml:space="preserve">Date:</w:t>
      </w:r>
      <w:r>
        <w:t xml:space="preserve"> </w:t>
      </w:r>
      <w:r>
        <w:t xml:space="preserve">October 26, 2023</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Sales Report details the performance of our Optometrist practice in Dakar, Senegal during Q3 2023. We achieved a 18.7% year-over-year revenue growth, reaching XAF 14,500,000 (USD $24,167) with significant expansion in both optical sales and clinical services. The Dakar market continues to show strong demand for affordable eye care solutions, driven by rising awareness of ocular health and urbanization trends. This report analyzes key sales drivers specific to the Senegal Dakar context and outlines strategic priorities for Q4 2023.</w:t>
      </w:r>
    </w:p>
    <w:bookmarkEnd w:id="20"/>
    <w:bookmarkStart w:id="21" w:name="X1cc4fdc04d416b2f3dda07fe466e282b5fee179"/>
    <w:p>
      <w:pPr>
        <w:pStyle w:val="Heading2"/>
      </w:pPr>
      <w:r>
        <w:t xml:space="preserve">II. Market Context: Optometrist Landscape in Dakar</w:t>
      </w:r>
    </w:p>
    <w:p>
      <w:pPr>
        <w:pStyle w:val="FirstParagraph"/>
      </w:pPr>
      <w:r>
        <w:t xml:space="preserve">Senegal Dakar presents a unique opportunity for optometric services due to limited access to eye care outside urban centers. With only 10 optometrists serving the entire Dakar Region (population 4 million), our clinic has positioned itself as a community health hub. The Senegal Ministry of Health's recent "Vision for All" initiative has increased public awareness, creating fertile ground for our Optometrist services. Unlike neighboring countries where eye care is often medicalized, Dakar consumers increasingly seek preventive optometric care – a trend we've capitalized on through culturally sensitive outreach.</w:t>
      </w:r>
    </w:p>
    <w:bookmarkEnd w:id="21"/>
    <w:bookmarkStart w:id="24" w:name="iii.-sales-performance-analysis"/>
    <w:p>
      <w:pPr>
        <w:pStyle w:val="Heading2"/>
      </w:pPr>
      <w:r>
        <w:t xml:space="preserve">III. Sales Performance Analysis</w:t>
      </w:r>
    </w:p>
    <w:bookmarkStart w:id="22" w:name="a.-revenue-breakdown-q3-2023"/>
    <w:p>
      <w:pPr>
        <w:pStyle w:val="Heading3"/>
      </w:pPr>
      <w:r>
        <w:t xml:space="preserve">A. Revenue Breakdown (Q3 2023)</w:t>
      </w:r>
    </w:p>
    <w:p>
      <w:pPr>
        <w:pStyle w:val="FirstParagraph"/>
      </w:pPr>
      <w:r>
        <w:t xml:space="preserve">Service Category</w:t>
      </w:r>
    </w:p>
    <w:p>
      <w:pPr>
        <w:pStyle w:val="BodyText"/>
      </w:pPr>
      <w:r>
        <w:t xml:space="preserve">Revenue (XAF)</w:t>
      </w:r>
    </w:p>
    <w:p>
      <w:pPr>
        <w:pStyle w:val="BodyText"/>
      </w:pPr>
      <w:r>
        <w:t xml:space="preserve">% of Total</w:t>
      </w:r>
    </w:p>
    <w:p>
      <w:pPr>
        <w:pStyle w:val="BodyText"/>
      </w:pPr>
      <w:r>
        <w:t xml:space="preserve">YOY Change</w:t>
      </w:r>
    </w:p>
    <w:p>
      <w:pPr>
        <w:pStyle w:val="BodyText"/>
      </w:pPr>
      <w:r>
        <w:t xml:space="preserve">Clinical Exams &amp; Diagnostics</w:t>
      </w:r>
    </w:p>
    <w:p>
      <w:pPr>
        <w:pStyle w:val="BodyText"/>
      </w:pPr>
      <w:r>
        <w:t xml:space="preserve">6,200,000</w:t>
      </w:r>
    </w:p>
    <w:p>
      <w:pPr>
        <w:pStyle w:val="BodyText"/>
      </w:pPr>
      <w:r>
        <w:t xml:space="preserve">42.8%</w:t>
      </w:r>
    </w:p>
    <w:p>
      <w:pPr>
        <w:pStyle w:val="BodyText"/>
      </w:pPr>
      <w:r>
        <w:t xml:space="preserve">+15.2%</w:t>
      </w:r>
    </w:p>
    <w:p>
      <w:pPr>
        <w:pStyle w:val="BodyText"/>
      </w:pPr>
      <w:r>
        <w:t xml:space="preserve">Spectacles (Frames + Lenses)</w:t>
      </w:r>
    </w:p>
    <w:p>
      <w:pPr>
        <w:pStyle w:val="BodyText"/>
      </w:pPr>
      <w:r>
        <w:t xml:space="preserve">5,850,000</w:t>
      </w:r>
    </w:p>
    <w:p>
      <w:pPr>
        <w:pStyle w:val="BodyText"/>
      </w:pPr>
      <w:r>
        <w:t xml:space="preserve">40.3%</w:t>
      </w:r>
    </w:p>
    <w:p>
      <w:pPr>
        <w:pStyle w:val="BodyText"/>
      </w:pPr>
      <w:r>
        <w:t xml:space="preserve">Contact Lenses &amp; Accessories</w:t>
      </w:r>
    </w:p>
    <w:p>
      <w:pPr>
        <w:pStyle w:val="BodyText"/>
      </w:pPr>
      <w:r>
        <w:t xml:space="preserve">1,725,000</w:t>
      </w:r>
    </w:p>
    <w:p>
      <w:pPr>
        <w:pStyle w:val="BodyText"/>
      </w:pPr>
      <w:r>
        <w:t xml:space="preserve">11.9%</w:t>
      </w:r>
    </w:p>
    <w:p>
      <w:pPr>
        <w:pStyle w:val="BodyText"/>
      </w:pPr>
      <w:r>
        <w:t xml:space="preserve">Laser Eye Screening Packages</w:t>
      </w:r>
    </w:p>
    <w:p>
      <w:pPr>
        <w:pStyle w:val="BodyText"/>
      </w:pPr>
      <w:r>
        <w:t xml:space="preserve">725,000</w:t>
      </w:r>
    </w:p>
    <w:p>
      <w:pPr>
        <w:pStyle w:val="BodyText"/>
      </w:pPr>
      <w:r>
        <w:t xml:space="preserve">5.0%</w:t>
      </w:r>
    </w:p>
    <w:p>
      <w:pPr>
        <w:pStyle w:val="BodyText"/>
      </w:pPr>
      <w:r>
        <w:t xml:space="preserve">Total Revenue</w:t>
      </w:r>
    </w:p>
    <w:p>
      <w:pPr>
        <w:pStyle w:val="BodyText"/>
      </w:pPr>
      <w:r>
        <w:rPr>
          <w:bCs/>
          <w:b/>
        </w:rPr>
        <w:t xml:space="preserve">14,500,000</w:t>
      </w:r>
    </w:p>
    <w:p>
      <w:pPr>
        <w:pStyle w:val="BodyText"/>
      </w:pPr>
      <w:r>
        <w:t xml:space="preserve">100%</w:t>
      </w:r>
    </w:p>
    <w:bookmarkEnd w:id="22"/>
    <w:bookmarkStart w:id="23" w:name="b.-key-sales-drivers-in-dakar-market"/>
    <w:p>
      <w:pPr>
        <w:pStyle w:val="Heading3"/>
      </w:pPr>
      <w:r>
        <w:t xml:space="preserve">B. Key Sales Drivers in Dakar Market</w:t>
      </w:r>
    </w:p>
    <w:p>
      <w:pPr>
        <w:pStyle w:val="FirstParagraph"/>
      </w:pPr>
      <w:r>
        <w:t xml:space="preserve">1.</w:t>
      </w:r>
      <w:r>
        <w:t xml:space="preserve"> </w:t>
      </w:r>
      <w:r>
        <w:rPr>
          <w:iCs/>
          <w:i/>
        </w:rPr>
        <w:t xml:space="preserve">Community Health Partnerships:</w:t>
      </w:r>
      <w:r>
        <w:t xml:space="preserve"> </w:t>
      </w:r>
      <w:r>
        <w:t xml:space="preserve">Collaboration with 12 local schools and 4 community centers in Dakar's Plateau, Hann, and Ouakam districts has generated consistent referral traffic (accounting for 38% of new patients).</w:t>
      </w:r>
    </w:p>
    <w:p>
      <w:pPr>
        <w:pStyle w:val="BodyText"/>
      </w:pPr>
      <w:r>
        <w:t xml:space="preserve">2.</w:t>
      </w:r>
      <w:r>
        <w:t xml:space="preserve"> </w:t>
      </w:r>
      <w:r>
        <w:rPr>
          <w:iCs/>
          <w:i/>
        </w:rPr>
        <w:t xml:space="preserve">Cultural Adaptation:</w:t>
      </w:r>
      <w:r>
        <w:t xml:space="preserve"> </w:t>
      </w:r>
      <w:r>
        <w:t xml:space="preserve">Our Optometrist team underwent Senegalese cultural training to better serve clients. This included using local language terms (e.g., "gout" for eye strain) and accommodating Ramadan scheduling patterns, which increased patient retention by 22%.</w:t>
      </w:r>
    </w:p>
    <w:p>
      <w:pPr>
        <w:pStyle w:val="BodyText"/>
      </w:pPr>
      <w:r>
        <w:t xml:space="preserve">3.</w:t>
      </w:r>
      <w:r>
        <w:t xml:space="preserve"> </w:t>
      </w:r>
      <w:r>
        <w:rPr>
          <w:iCs/>
          <w:i/>
        </w:rPr>
        <w:t xml:space="preserve">Premium Lens Demand:</w:t>
      </w:r>
      <w:r>
        <w:t xml:space="preserve"> </w:t>
      </w:r>
      <w:r>
        <w:t xml:space="preserve">High sales of anti-reflective lenses (+47% YoY) reflect Dakar's growing middle class seeking quality solutions. We've adapted marketing to emphasize "African Eye Health" – positioning lenses as essential for dusty urban environments.</w:t>
      </w:r>
    </w:p>
    <w:bookmarkEnd w:id="23"/>
    <w:bookmarkEnd w:id="24"/>
    <w:bookmarkStart w:id="25" w:name="Xdf029ba42afc71a4a3160a703b2aa786432206b"/>
    <w:p>
      <w:pPr>
        <w:pStyle w:val="Heading2"/>
      </w:pPr>
      <w:r>
        <w:t xml:space="preserve">IV. Customer Demographics &amp; Behavior (Dakar Focus)</w:t>
      </w:r>
    </w:p>
    <w:p>
      <w:pPr>
        <w:pStyle w:val="FirstParagraph"/>
      </w:pPr>
      <w:r>
        <w:t xml:space="preserve">Our Senegal Dakar market reveals distinct patterns:</w:t>
      </w:r>
    </w:p>
    <w:p>
      <w:pPr>
        <w:numPr>
          <w:ilvl w:val="0"/>
          <w:numId w:val="1001"/>
        </w:numPr>
        <w:pStyle w:val="Compact"/>
      </w:pPr>
      <w:r>
        <w:rPr>
          <w:bCs/>
          <w:b/>
        </w:rPr>
        <w:t xml:space="preserve">Age Breakdown:</w:t>
      </w:r>
      <w:r>
        <w:t xml:space="preserve"> </w:t>
      </w:r>
      <w:r>
        <w:t xml:space="preserve">45% aged 18-35 (students/office workers), 32% aged 36-50 (professionals), 23% over 50 (senior care demand rising)</w:t>
      </w:r>
    </w:p>
    <w:p>
      <w:pPr>
        <w:numPr>
          <w:ilvl w:val="0"/>
          <w:numId w:val="1001"/>
        </w:numPr>
        <w:pStyle w:val="Compact"/>
      </w:pPr>
      <w:r>
        <w:rPr>
          <w:bCs/>
          <w:b/>
        </w:rPr>
        <w:t xml:space="preserve">Geographic Distribution:</w:t>
      </w:r>
      <w:r>
        <w:t xml:space="preserve"> </w:t>
      </w:r>
      <w:r>
        <w:t xml:space="preserve">Urban focus shows strongest demand in Dakar Plateau (41%), followed by Fann and Grand-Yoff areas</w:t>
      </w:r>
    </w:p>
    <w:p>
      <w:pPr>
        <w:numPr>
          <w:ilvl w:val="0"/>
          <w:numId w:val="1001"/>
        </w:numPr>
        <w:pStyle w:val="Compact"/>
      </w:pPr>
      <w:r>
        <w:rPr>
          <w:bCs/>
          <w:b/>
        </w:rPr>
        <w:t xml:space="preserve">Purchase Motivations:</w:t>
      </w:r>
      <w:r>
        <w:t xml:space="preserve"> </w:t>
      </w:r>
      <w:r>
        <w:t xml:space="preserve">68% cited "screen fatigue from mobile use" as primary concern (vs. global average 42%), directly tied to Dakar's digital boom</w:t>
      </w:r>
    </w:p>
    <w:bookmarkEnd w:id="25"/>
    <w:bookmarkStart w:id="26" w:name="X1fdbca6c3c197bd7599c7a941d4fcf8e11d92c9"/>
    <w:p>
      <w:pPr>
        <w:pStyle w:val="Heading2"/>
      </w:pPr>
      <w:r>
        <w:t xml:space="preserve">V. Challenges Specific to Senegal Dakar Market</w:t>
      </w:r>
    </w:p>
    <w:p>
      <w:pPr>
        <w:pStyle w:val="FirstParagraph"/>
      </w:pPr>
      <w:r>
        <w:t xml:space="preserve">We identify three critical challenges requiring strategic response:</w:t>
      </w:r>
    </w:p>
    <w:p>
      <w:pPr>
        <w:numPr>
          <w:ilvl w:val="0"/>
          <w:numId w:val="1002"/>
        </w:numPr>
        <w:pStyle w:val="Compact"/>
      </w:pPr>
      <w:r>
        <w:rPr>
          <w:iCs/>
          <w:i/>
        </w:rPr>
        <w:t xml:space="preserve">Supply Chain Constraints:</w:t>
      </w:r>
      <w:r>
        <w:t xml:space="preserve"> </w:t>
      </w:r>
      <w:r>
        <w:t xml:space="preserve">Import duties on optical materials (up to 45% in Senegal) inflate costs. We've reduced dependency by sourcing local frame manufacturers in Dakar's industrial zones, cutting production time by 30%.</w:t>
      </w:r>
    </w:p>
    <w:p>
      <w:pPr>
        <w:numPr>
          <w:ilvl w:val="0"/>
          <w:numId w:val="1002"/>
        </w:numPr>
        <w:pStyle w:val="Compact"/>
      </w:pPr>
      <w:r>
        <w:rPr>
          <w:iCs/>
          <w:i/>
        </w:rPr>
        <w:t xml:space="preserve">Economic Sensitivity:</w:t>
      </w:r>
      <w:r>
        <w:t xml:space="preserve"> </w:t>
      </w:r>
      <w:r>
        <w:t xml:space="preserve">Despite growth, price sensitivity remains high. We introduced "Eye Health Savings Plans" (XAF 15,000/month for unlimited consultations) – now accounting for 28% of recurring revenue.</w:t>
      </w:r>
    </w:p>
    <w:p>
      <w:pPr>
        <w:numPr>
          <w:ilvl w:val="0"/>
          <w:numId w:val="1002"/>
        </w:numPr>
        <w:pStyle w:val="Compact"/>
      </w:pPr>
      <w:r>
        <w:rPr>
          <w:iCs/>
          <w:i/>
        </w:rPr>
        <w:t xml:space="preserve">Competition Landscape:</w:t>
      </w:r>
      <w:r>
        <w:t xml:space="preserve"> </w:t>
      </w:r>
      <w:r>
        <w:t xml:space="preserve">New clinics emerging in Dakar require differentiated service. Our solution: "Dakar Vision Walk-in" hours (Wednesdays 4-7pm) serving working professionals during lunch breaks – a model now copied by 3 competitors.</w:t>
      </w:r>
    </w:p>
    <w:bookmarkEnd w:id="26"/>
    <w:bookmarkStart w:id="27" w:name="vi.-strategic-initiatives-for-q4-2023"/>
    <w:p>
      <w:pPr>
        <w:pStyle w:val="Heading2"/>
      </w:pPr>
      <w:r>
        <w:t xml:space="preserve">VI. Strategic Initiatives for Q4 2023</w:t>
      </w:r>
    </w:p>
    <w:p>
      <w:pPr>
        <w:pStyle w:val="FirstParagraph"/>
      </w:pPr>
      <w:r>
        <w:t xml:space="preserve">To sustain growth in Senegal Dakar, we propose:</w:t>
      </w:r>
    </w:p>
    <w:p>
      <w:pPr>
        <w:numPr>
          <w:ilvl w:val="0"/>
          <w:numId w:val="1003"/>
        </w:numPr>
        <w:pStyle w:val="Compact"/>
      </w:pPr>
      <w:r>
        <w:rPr>
          <w:bCs/>
          <w:b/>
        </w:rPr>
        <w:t xml:space="preserve">Mobile Optometrist Unit Expansion:</w:t>
      </w:r>
      <w:r>
        <w:t xml:space="preserve"> </w:t>
      </w:r>
      <w:r>
        <w:t xml:space="preserve">Deploying a renovated minibuses to reach underserved areas like Medina and Pikine – targeting 15% market share in peripheral Dakar by Q2 2024.</w:t>
      </w:r>
    </w:p>
    <w:p>
      <w:pPr>
        <w:numPr>
          <w:ilvl w:val="0"/>
          <w:numId w:val="1003"/>
        </w:numPr>
        <w:pStyle w:val="Compact"/>
      </w:pPr>
      <w:r>
        <w:rPr>
          <w:bCs/>
          <w:b/>
        </w:rPr>
        <w:t xml:space="preserve">Cultural Marketing Campaign:</w:t>
      </w:r>
      <w:r>
        <w:t xml:space="preserve"> </w:t>
      </w:r>
      <w:r>
        <w:t xml:space="preserve">"Eye Care for Every Senegalese" featuring local celebrities (e.g., basketball star Alioune Sarr) to normalize regular optometric visits.</w:t>
      </w:r>
    </w:p>
    <w:p>
      <w:pPr>
        <w:numPr>
          <w:ilvl w:val="0"/>
          <w:numId w:val="1003"/>
        </w:numPr>
        <w:pStyle w:val="Compact"/>
      </w:pPr>
      <w:r>
        <w:rPr>
          <w:bCs/>
          <w:b/>
        </w:rPr>
        <w:t xml:space="preserve">Dakar Partnership Program:</w:t>
      </w:r>
      <w:r>
        <w:t xml:space="preserve"> </w:t>
      </w:r>
      <w:r>
        <w:t xml:space="preserve">Formalizing agreements with 10 more community health centers through the Senegal Ministry of Health's vision initiative, creating referral pipelines.</w:t>
      </w:r>
    </w:p>
    <w:bookmarkEnd w:id="27"/>
    <w:bookmarkStart w:id="28" w:name="vii.-conclusion-future-outlook"/>
    <w:p>
      <w:pPr>
        <w:pStyle w:val="Heading2"/>
      </w:pPr>
      <w:r>
        <w:t xml:space="preserve">VII. Conclusion: Future Outlook</w:t>
      </w:r>
    </w:p>
    <w:p>
      <w:pPr>
        <w:pStyle w:val="FirstParagraph"/>
      </w:pPr>
      <w:r>
        <w:t xml:space="preserve">The Dakar optometrist market presents exceptional growth potential within Senegal's healthcare sector. Our Sales Report demonstrates that culturally responsive service delivery – understanding Dakar's unique social fabric while leveraging our Optometrist expertise – drives measurable commercial success. As the Senegalese government prioritizes eye health under its 2030 National Development Plan, we project 25% annual revenue growth for VisionCare Africa in Dakar through targeted community integration.</w:t>
      </w:r>
    </w:p>
    <w:p>
      <w:pPr>
        <w:pStyle w:val="BodyText"/>
      </w:pPr>
      <w:r>
        <w:t xml:space="preserve">Crucially, this Sales Report confirms that success in Senegal Dakar hinges not on generic optometric models but on localized engagement. Our focus remains: making quality eye care accessible to every resident of Dakar – from the bustling Plateau to the remote suburbs – through sustainable business practices rooted in Senegalese community values.</w:t>
      </w:r>
    </w:p>
    <w:p>
      <w:pPr>
        <w:pStyle w:val="BodyText"/>
      </w:pPr>
      <w:r>
        <w:rPr>
          <w:iCs/>
          <w:i/>
        </w:rPr>
        <w:t xml:space="preserve">Prepared by: VisionCare Africa Sales &amp; Strategy Team</w:t>
      </w:r>
      <w:r>
        <w:br/>
      </w:r>
      <w:r>
        <w:rPr>
          <w:iCs/>
          <w:i/>
        </w:rPr>
        <w:t xml:space="preserve">Optometrist Certification: Reg. No. 2023-078, Senegal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Dakar, Senegal Market Analysis</dc:title>
  <dc:creator/>
  <dc:language>en</dc:language>
  <cp:keywords/>
  <dcterms:created xsi:type="dcterms:W3CDTF">2026-07-21T13:05:29Z</dcterms:created>
  <dcterms:modified xsi:type="dcterms:W3CDTF">2026-07-21T13:05:29Z</dcterms:modified>
</cp:coreProperties>
</file>

<file path=docProps/custom.xml><?xml version="1.0" encoding="utf-8"?>
<Properties xmlns="http://schemas.openxmlformats.org/officeDocument/2006/custom-properties" xmlns:vt="http://schemas.openxmlformats.org/officeDocument/2006/docPropsVTypes"/>
</file>