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8" w:name="X50218f1147603b8d55890bc057c302f0a7c4d03"/>
    <w:p>
      <w:pPr>
        <w:pStyle w:val="Heading1"/>
      </w:pPr>
      <w:r>
        <w:t xml:space="preserve">Comprehensive Sales Report: Optometrist Practice Performance in Johannesburg, South Africa</w:t>
      </w:r>
    </w:p>
    <w:bookmarkStart w:id="20" w:name="executive-summary"/>
    <w:p>
      <w:pPr>
        <w:pStyle w:val="Heading2"/>
      </w:pPr>
      <w:r>
        <w:t xml:space="preserve">Executive Summary</w:t>
      </w:r>
    </w:p>
    <w:p>
      <w:pPr>
        <w:pStyle w:val="FirstParagraph"/>
      </w:pPr>
      <w:r>
        <w:t xml:space="preserve">This sales report presents a detailed analysis of the optometric practice operations across Johannesburg, South Africa during Q3 2023. As one of the leading eye care providers in Gauteng province, our clinic has demonstrated strong growth in patient acquisition and service utilization. The report highlights key performance indicators, market trends specific to South Africa Johannesburg demographics, and strategic recommendations for sustainable expansion. With eye care becoming increasingly critical across urban South African communities, this sales analysis underscores the vital role of optometrists in addressing vision health disparities prevalent in Johannesburg's diverse population.</w:t>
      </w:r>
    </w:p>
    <w:bookmarkEnd w:id="20"/>
    <w:bookmarkStart w:id="21" w:name="X2c621eb651f9114ffce037d589cf5f360986192"/>
    <w:p>
      <w:pPr>
        <w:pStyle w:val="Heading2"/>
      </w:pPr>
      <w:r>
        <w:t xml:space="preserve">Market Context: Optometry Demand in Johannesburg</w:t>
      </w:r>
    </w:p>
    <w:p>
      <w:pPr>
        <w:pStyle w:val="FirstParagraph"/>
      </w:pPr>
      <w:r>
        <w:t xml:space="preserve">Johannesburg represents South Africa's commercial hub with over 10 million residents, creating an immense demand for accessible eye care services. Current statistics reveal that 35% of South Africans suffer from uncorrected vision problems, disproportionately affecting urban communities where our Johannesburg practice operates. The optometrist workforce in Gauteng faces significant pressure due to the National Health Insurance (NHI) rollout and rising awareness about preventive eye care. As a certified optometrist practice within Johannesburg's healthcare ecosystem, we've observed a 22% year-on-year increase in patients seeking comprehensive eye exams across all age groups – particularly among schoolchildren (18% growth) and elderly populations (31% growth), reflecting South Africa's aging demographic and educational initiatives promoting vision screening.</w:t>
      </w:r>
    </w:p>
    <w:bookmarkEnd w:id="21"/>
    <w:bookmarkStart w:id="22" w:name="q3-2023-sales-performance-analysis"/>
    <w:p>
      <w:pPr>
        <w:pStyle w:val="Heading2"/>
      </w:pPr>
      <w:r>
        <w:t xml:space="preserve">Q3 2023 Sales Performance Analysis</w:t>
      </w:r>
    </w:p>
    <w:p>
      <w:pPr>
        <w:pStyle w:val="FirstParagraph"/>
      </w:pPr>
      <w:r>
        <w:t xml:space="preserve">Our Johannesburg-based optometrist practice achieved remarkable sales milestones in Q3, demonstrating exceptional market penetration. Total revenue reached ZAR 1,850,000 (approximately USD 116,750), marking a 19% increase from Q2 and a 28% year-over-year growth. This performance significantly outpaces the national optometry sector average of 7%. Key drivers included:</w:t>
      </w:r>
    </w:p>
    <w:p>
      <w:pPr>
        <w:numPr>
          <w:ilvl w:val="0"/>
          <w:numId w:val="1001"/>
        </w:numPr>
        <w:pStyle w:val="Compact"/>
      </w:pPr>
      <w:r>
        <w:rPr>
          <w:bCs/>
          <w:b/>
        </w:rPr>
        <w:t xml:space="preserve">Comprehensive Eye Exams:</w:t>
      </w:r>
      <w:r>
        <w:t xml:space="preserve"> </w:t>
      </w:r>
      <w:r>
        <w:t xml:space="preserve">Contributed 45% of total revenue (ZAR 832,500) with a 24% patient increase</w:t>
      </w:r>
    </w:p>
    <w:p>
      <w:pPr>
        <w:numPr>
          <w:ilvl w:val="0"/>
          <w:numId w:val="1001"/>
        </w:numPr>
        <w:pStyle w:val="Compact"/>
      </w:pPr>
      <w:r>
        <w:rPr>
          <w:bCs/>
          <w:b/>
        </w:rPr>
        <w:t xml:space="preserve">Sunglasses &amp; Eyewear Sales:</w:t>
      </w:r>
      <w:r>
        <w:t xml:space="preserve"> </w:t>
      </w:r>
      <w:r>
        <w:t xml:space="preserve">Generated ZAR 610,000 (33% of revenue) through strategic partnerships with local brands like Oakley and Safilo</w:t>
      </w:r>
    </w:p>
    <w:p>
      <w:pPr>
        <w:numPr>
          <w:ilvl w:val="0"/>
          <w:numId w:val="1001"/>
        </w:numPr>
        <w:pStyle w:val="Compact"/>
      </w:pPr>
      <w:r>
        <w:rPr>
          <w:bCs/>
          <w:b/>
        </w:rPr>
        <w:t xml:space="preserve">Specialized Services:</w:t>
      </w:r>
      <w:r>
        <w:t xml:space="preserve"> </w:t>
      </w:r>
      <w:r>
        <w:t xml:space="preserve">Diabetic retinal screenings (ZAR 245,000) and pediatric vision therapy (ZAR 162,500) showed exceptional growth at 37% and 41% respectively</w:t>
      </w:r>
    </w:p>
    <w:p>
      <w:pPr>
        <w:pStyle w:val="FirstParagraph"/>
      </w:pPr>
      <w:r>
        <w:t xml:space="preserve">Notably, our Johannesburg clinic achieved the highest patient retention rate (78%) in the region – a testament to our optometrist's personalized care approach. This contrasts sharply with the national average of 62%, demonstrating how community-focused optometry practices thrive in South Africa's competitive healthcare market.</w:t>
      </w:r>
    </w:p>
    <w:bookmarkEnd w:id="22"/>
    <w:bookmarkStart w:id="23" w:name="X0222481c57a1cbbf0799112fe9bbab247744583"/>
    <w:p>
      <w:pPr>
        <w:pStyle w:val="Heading2"/>
      </w:pPr>
      <w:r>
        <w:t xml:space="preserve">Demographic Sales Breakdown: Johannesburg Focus</w:t>
      </w:r>
    </w:p>
    <w:p>
      <w:pPr>
        <w:pStyle w:val="FirstParagraph"/>
      </w:pPr>
      <w:r>
        <w:t xml:space="preserve">Analysis of patient demographics reveals critical insights for our Johannesburg operations:</w:t>
      </w:r>
    </w:p>
    <w:p>
      <w:pPr>
        <w:pStyle w:val="BodyText"/>
      </w:pPr>
      <w:r>
        <w:t xml:space="preserve">Demographic Group</w:t>
      </w:r>
    </w:p>
    <w:p>
      <w:pPr>
        <w:pStyle w:val="BodyText"/>
      </w:pPr>
      <w:r>
        <w:t xml:space="preserve">Patient Volume (Q3)</w:t>
      </w:r>
    </w:p>
    <w:p>
      <w:pPr>
        <w:pStyle w:val="BodyText"/>
      </w:pPr>
      <w:r>
        <w:t xml:space="preserve">Revenue Contribution</w:t>
      </w:r>
    </w:p>
    <w:p>
      <w:pPr>
        <w:pStyle w:val="BodyText"/>
      </w:pPr>
      <w:r>
        <w:t xml:space="preserve">Growth vs Q2</w:t>
      </w:r>
    </w:p>
    <w:p>
      <w:pPr>
        <w:pStyle w:val="BodyText"/>
      </w:pPr>
      <w:r>
        <w:t xml:space="preserve">Johannesburg Residents (Under 18)</w:t>
      </w:r>
    </w:p>
    <w:p>
      <w:pPr>
        <w:pStyle w:val="BodyText"/>
      </w:pPr>
      <w:r>
        <w:t xml:space="preserve">1,420</w:t>
      </w:r>
    </w:p>
    <w:p>
      <w:pPr>
        <w:pStyle w:val="BodyText"/>
      </w:pPr>
      <w:r>
        <w:t xml:space="preserve">ZAR 356,000</w:t>
      </w:r>
    </w:p>
    <w:p>
      <w:pPr>
        <w:pStyle w:val="BodyText"/>
      </w:pPr>
      <w:r>
        <w:t xml:space="preserve">29%</w:t>
      </w:r>
    </w:p>
    <w:p>
      <w:pPr>
        <w:pStyle w:val="BodyText"/>
      </w:pPr>
      <w:r>
        <w:t xml:space="preserve">Johannesburg Working Professionals (18-45)</w:t>
      </w:r>
    </w:p>
    <w:p>
      <w:pPr>
        <w:pStyle w:val="BodyText"/>
      </w:pPr>
      <w:r>
        <w:t xml:space="preserve">3,875</w:t>
      </w:r>
    </w:p>
    <w:p>
      <w:pPr>
        <w:pStyle w:val="BodyText"/>
      </w:pPr>
      <w:r>
        <w:rPr>
          <w:bCs/>
          <w:b/>
        </w:rPr>
        <w:t xml:space="preserve">ZAR 712,000</w:t>
      </w:r>
    </w:p>
    <w:p>
      <w:pPr>
        <w:pStyle w:val="BodyText"/>
      </w:pPr>
      <w:r>
        <w:t xml:space="preserve">21%</w:t>
      </w:r>
    </w:p>
    <w:p>
      <w:pPr>
        <w:pStyle w:val="BodyText"/>
      </w:pPr>
      <w:r>
        <w:t xml:space="preserve">Johannesburg Elderly (65+)</w:t>
      </w:r>
    </w:p>
    <w:p>
      <w:pPr>
        <w:pStyle w:val="BodyText"/>
      </w:pPr>
      <w:r>
        <w:t xml:space="preserve">985</w:t>
      </w:r>
    </w:p>
    <w:p>
      <w:pPr>
        <w:pStyle w:val="BodyText"/>
      </w:pPr>
      <w:r>
        <w:t xml:space="preserve">ZAR 443,000</w:t>
      </w:r>
    </w:p>
    <w:p>
      <w:pPr>
        <w:pStyle w:val="BodyText"/>
      </w:pPr>
      <w:r>
        <w:t xml:space="preserve">37%</w:t>
      </w:r>
    </w:p>
    <w:p>
      <w:pPr>
        <w:pStyle w:val="BodyText"/>
      </w:pPr>
      <w:r>
        <w:t xml:space="preserve">Rural Patients (via Mobile Clinics)</w:t>
      </w:r>
    </w:p>
    <w:p>
      <w:pPr>
        <w:pStyle w:val="BodyText"/>
      </w:pPr>
      <w:r>
        <w:t xml:space="preserve">210</w:t>
      </w:r>
    </w:p>
    <w:p>
      <w:pPr>
        <w:pStyle w:val="BodyText"/>
      </w:pPr>
      <w:r>
        <w:t xml:space="preserve">ZAR 125,000</w:t>
      </w:r>
    </w:p>
    <w:p>
      <w:pPr>
        <w:pStyle w:val="BodyText"/>
      </w:pPr>
      <w:r>
        <w:t xml:space="preserve">58%*</w:t>
      </w:r>
    </w:p>
    <w:p>
      <w:pPr>
        <w:pStyle w:val="BodyText"/>
      </w:pPr>
      <w:r>
        <w:t xml:space="preserve">*Note: Rural patient growth includes mobile eye care units serving Soweto and Alexandra Township communities – a strategic initiative directly addressing South Africa's urban-rural vision care gap.</w:t>
      </w:r>
    </w:p>
    <w:bookmarkEnd w:id="23"/>
    <w:bookmarkStart w:id="24" w:name="Xa571922b2ad3e8bacd0c2c4c2cf0f629a1769d9"/>
    <w:p>
      <w:pPr>
        <w:pStyle w:val="Heading2"/>
      </w:pPr>
      <w:r>
        <w:t xml:space="preserve">Strategic Initiatives Driving Johannesburg Sales Growth</w:t>
      </w:r>
    </w:p>
    <w:p>
      <w:pPr>
        <w:pStyle w:val="FirstParagraph"/>
      </w:pPr>
      <w:r>
        <w:t xml:space="preserve">Our success in South Africa Johannesburg stems from three targeted initiatives:</w:t>
      </w:r>
    </w:p>
    <w:p>
      <w:pPr>
        <w:numPr>
          <w:ilvl w:val="0"/>
          <w:numId w:val="1002"/>
        </w:numPr>
        <w:pStyle w:val="Compact"/>
      </w:pPr>
      <w:r>
        <w:rPr>
          <w:bCs/>
          <w:b/>
        </w:rPr>
        <w:t xml:space="preserve">NHI Partnership Integration:</w:t>
      </w:r>
      <w:r>
        <w:t xml:space="preserve"> </w:t>
      </w:r>
      <w:r>
        <w:t xml:space="preserve">We became the first optometrist practice in Sandton to integrate with the NHI pilot program, enabling 18% of our revenue to come from government-covered eye care services – a critical factor in serving Johannesburg's lower-income communities.</w:t>
      </w:r>
    </w:p>
    <w:p>
      <w:pPr>
        <w:numPr>
          <w:ilvl w:val="0"/>
          <w:numId w:val="1002"/>
        </w:numPr>
        <w:pStyle w:val="Compact"/>
      </w:pPr>
      <w:r>
        <w:rPr>
          <w:bCs/>
          <w:b/>
        </w:rPr>
        <w:t xml:space="preserve">Community Health Programs:</w:t>
      </w:r>
      <w:r>
        <w:t xml:space="preserve"> </w:t>
      </w:r>
      <w:r>
        <w:t xml:space="preserve">Monthly "Vision for All" outreach at Soweto community centers increased patient referrals by 42%, with optometrist-led diabetes screening programs generating significant repeat business from high-risk populations.</w:t>
      </w:r>
    </w:p>
    <w:p>
      <w:pPr>
        <w:numPr>
          <w:ilvl w:val="0"/>
          <w:numId w:val="1002"/>
        </w:numPr>
        <w:pStyle w:val="Compact"/>
      </w:pPr>
      <w:r>
        <w:rPr>
          <w:bCs/>
          <w:b/>
        </w:rPr>
        <w:t xml:space="preserve">Digital Patient Experience:</w:t>
      </w:r>
      <w:r>
        <w:t xml:space="preserve"> </w:t>
      </w:r>
      <w:r>
        <w:t xml:space="preserve">Implementation of the Johannesburg-specific telehealth platform ("JHB Opto Connect") reduced no-show rates by 33% and increased eyewear sales through virtual try-ons – particularly popular among university students in the city.</w:t>
      </w:r>
    </w:p>
    <w:bookmarkEnd w:id="24"/>
    <w:bookmarkStart w:id="25" w:name="X7958609aa52fed8f4feb89b63d93354cd96d648"/>
    <w:p>
      <w:pPr>
        <w:pStyle w:val="Heading2"/>
      </w:pPr>
      <w:r>
        <w:t xml:space="preserve">Challenges Facing Johannesburg Optometrists</w:t>
      </w:r>
    </w:p>
    <w:p>
      <w:pPr>
        <w:pStyle w:val="FirstParagraph"/>
      </w:pPr>
      <w:r>
        <w:t xml:space="preserve">Despite strong performance, our South Africa Johannesburg practice faces critical challenges:</w:t>
      </w:r>
    </w:p>
    <w:p>
      <w:pPr>
        <w:numPr>
          <w:ilvl w:val="0"/>
          <w:numId w:val="1003"/>
        </w:numPr>
        <w:pStyle w:val="Compact"/>
      </w:pPr>
      <w:r>
        <w:rPr>
          <w:bCs/>
          <w:b/>
        </w:rPr>
        <w:t xml:space="preserve">Supply Chain Disruptions:</w:t>
      </w:r>
      <w:r>
        <w:t xml:space="preserve"> </w:t>
      </w:r>
      <w:r>
        <w:t xml:space="preserve">38% of imported eyewear frames experienced delays due to port congestion at Durban – impacting revenue during peak summer demand.</w:t>
      </w:r>
    </w:p>
    <w:p>
      <w:pPr>
        <w:numPr>
          <w:ilvl w:val="0"/>
          <w:numId w:val="1003"/>
        </w:numPr>
        <w:pStyle w:val="Compact"/>
      </w:pPr>
      <w:r>
        <w:rPr>
          <w:bCs/>
          <w:b/>
        </w:rPr>
        <w:t xml:space="preserve">Regulatory Compliance Costs:</w:t>
      </w:r>
      <w:r>
        <w:t xml:space="preserve"> </w:t>
      </w:r>
      <w:r>
        <w:t xml:space="preserve">Adherence to the Health Professions Council of South Africa (HPCSA) standards increased operational costs by 15%, straining profit margins for small optometrist practices.</w:t>
      </w:r>
    </w:p>
    <w:p>
      <w:pPr>
        <w:numPr>
          <w:ilvl w:val="0"/>
          <w:numId w:val="1003"/>
        </w:numPr>
        <w:pStyle w:val="Compact"/>
      </w:pPr>
      <w:r>
        <w:rPr>
          <w:bCs/>
          <w:b/>
        </w:rPr>
        <w:t xml:space="preserve">Community Trust Barriers:</w:t>
      </w:r>
      <w:r>
        <w:t xml:space="preserve"> </w:t>
      </w:r>
      <w:r>
        <w:t xml:space="preserve">In some informal settlements, historical distrust of healthcare providers requires additional community engagement efforts – a necessary investment for optometrists expanding in Johannesburg's underserved areas.</w:t>
      </w:r>
    </w:p>
    <w:bookmarkEnd w:id="25"/>
    <w:bookmarkStart w:id="26" w:name="X65c5908bcac28e90cbe8ad7046847ce348e8617"/>
    <w:p>
      <w:pPr>
        <w:pStyle w:val="Heading2"/>
      </w:pPr>
      <w:r>
        <w:t xml:space="preserve">Future Growth Strategy for Johannesburg Optometry</w:t>
      </w:r>
    </w:p>
    <w:p>
      <w:pPr>
        <w:pStyle w:val="FirstParagraph"/>
      </w:pPr>
      <w:r>
        <w:t xml:space="preserve">To maintain leadership in South Africa Johannesburg's optometric market, we propose:</w:t>
      </w:r>
    </w:p>
    <w:p>
      <w:pPr>
        <w:numPr>
          <w:ilvl w:val="0"/>
          <w:numId w:val="1004"/>
        </w:numPr>
        <w:pStyle w:val="Compact"/>
      </w:pPr>
      <w:r>
        <w:rPr>
          <w:bCs/>
          <w:b/>
        </w:rPr>
        <w:t xml:space="preserve">Expand Mobile Clinics:</w:t>
      </w:r>
      <w:r>
        <w:t xml:space="preserve"> </w:t>
      </w:r>
      <w:r>
        <w:t xml:space="preserve">Deploy 3 additional mobile units to reach township communities, targeting 50% growth in rural patient volume by Q1 2024.</w:t>
      </w:r>
    </w:p>
    <w:p>
      <w:pPr>
        <w:numPr>
          <w:ilvl w:val="0"/>
          <w:numId w:val="1004"/>
        </w:numPr>
        <w:pStyle w:val="Compact"/>
      </w:pPr>
      <w:r>
        <w:rPr>
          <w:bCs/>
          <w:b/>
        </w:rPr>
        <w:t xml:space="preserve">Local Manufacturing Partnerships:</w:t>
      </w:r>
      <w:r>
        <w:t xml:space="preserve"> </w:t>
      </w:r>
      <w:r>
        <w:t xml:space="preserve">Forge relationships with South African eyewear manufacturers to reduce import dependency and support local economy – projected to lower costs by 22%.</w:t>
      </w:r>
    </w:p>
    <w:p>
      <w:pPr>
        <w:numPr>
          <w:ilvl w:val="0"/>
          <w:numId w:val="1004"/>
        </w:numPr>
        <w:pStyle w:val="Compact"/>
      </w:pPr>
      <w:r>
        <w:rPr>
          <w:bCs/>
          <w:b/>
        </w:rPr>
        <w:t xml:space="preserve">NHI Service Expansion:</w:t>
      </w:r>
      <w:r>
        <w:t xml:space="preserve"> </w:t>
      </w:r>
      <w:r>
        <w:t xml:space="preserve">Target partnership with 5 additional government clinics across Gauteng, positioning our optometrist practice as a regional NHI service provider.</w:t>
      </w:r>
    </w:p>
    <w:p>
      <w:pPr>
        <w:numPr>
          <w:ilvl w:val="0"/>
          <w:numId w:val="1004"/>
        </w:numPr>
        <w:pStyle w:val="Compact"/>
      </w:pPr>
      <w:r>
        <w:rPr>
          <w:bCs/>
          <w:b/>
        </w:rPr>
        <w:t xml:space="preserve">Specialized Training Programs:</w:t>
      </w:r>
      <w:r>
        <w:t xml:space="preserve"> </w:t>
      </w:r>
      <w:r>
        <w:t xml:space="preserve">Launch Johannesburg-specific training for new optometrists focused on managing prevalent local conditions like trachoma and diabetic retinopathy in urban populations.</w:t>
      </w:r>
    </w:p>
    <w:bookmarkEnd w:id="26"/>
    <w:bookmarkStart w:id="27" w:name="conclusion"/>
    <w:p>
      <w:pPr>
        <w:pStyle w:val="Heading2"/>
      </w:pPr>
      <w:r>
        <w:t xml:space="preserve">Conclusion</w:t>
      </w:r>
    </w:p>
    <w:p>
      <w:pPr>
        <w:pStyle w:val="FirstParagraph"/>
      </w:pPr>
      <w:r>
        <w:t xml:space="preserve">The Q3 2023 Sales Report confirms that our optometrist practice is not only thriving in Johannesburg, South Africa's economic capital, but also driving meaningful improvements in community eye health. Our strategic focus on integrating with national healthcare initiatives while maintaining personalized care has positioned us as a model for optometric excellence in South Africa. The 28% year-over-year revenue growth demonstrates that when optometrists address both commercial viability and social impact – particularly in Johannesburg's complex urban landscape – sustainable success becomes achievable.</w:t>
      </w:r>
    </w:p>
    <w:p>
      <w:pPr>
        <w:pStyle w:val="BodyText"/>
      </w:pPr>
      <w:r>
        <w:t xml:space="preserve">As the largest eye care provider in Sandton with 57% of our patient base coming from the surrounding Johannesburg metropolitan area, we remain committed to expanding access while maintaining exceptional clinical outcomes. The future of optometry in South Africa Johannesburg depends on practices that balance business acumen with community service – a principle our sales data confirms as essential for long-term success. We recommend doubling down on mobile outreach initiatives and NHI partnerships to further cement our position as the leading optometrist practice serving South Africa's most dynamic urban center.</w:t>
      </w:r>
    </w:p>
    <w:p>
      <w:pPr>
        <w:pStyle w:val="BodyText"/>
      </w:pPr>
      <w:r>
        <w:rPr>
          <w:iCs/>
          <w:i/>
        </w:rPr>
        <w:t xml:space="preserve">Prepared by: Johannesburg Optometry Solutions</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Johannesburg South Africa</dc:title>
  <dc:creator/>
  <dc:language>en</dc:language>
  <cp:keywords/>
  <dcterms:created xsi:type="dcterms:W3CDTF">2026-07-24T14:48:14Z</dcterms:created>
  <dcterms:modified xsi:type="dcterms:W3CDTF">2026-07-24T14:48:14Z</dcterms:modified>
</cp:coreProperties>
</file>

<file path=docProps/custom.xml><?xml version="1.0" encoding="utf-8"?>
<Properties xmlns="http://schemas.openxmlformats.org/officeDocument/2006/custom-properties" xmlns:vt="http://schemas.openxmlformats.org/officeDocument/2006/docPropsVTypes"/>
</file>