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Sales</w:t>
      </w:r>
      <w:r>
        <w:t xml:space="preserve"> </w:t>
      </w:r>
      <w:r>
        <w:t xml:space="preserve">Performance</w:t>
      </w:r>
      <w:r>
        <w:t xml:space="preserve"> </w:t>
      </w:r>
      <w:r>
        <w:t xml:space="preserve">Report:</w:t>
      </w:r>
      <w:r>
        <w:t xml:space="preserve"> </w:t>
      </w:r>
      <w:r>
        <w:t xml:space="preserve">South</w:t>
      </w:r>
      <w:r>
        <w:t xml:space="preserve"> </w:t>
      </w:r>
      <w:r>
        <w:t xml:space="preserve">Korea</w:t>
      </w:r>
      <w:r>
        <w:t xml:space="preserve"> </w:t>
      </w:r>
      <w:r>
        <w:t xml:space="preserve">Seoul</w:t>
      </w:r>
      <w:r>
        <w:t xml:space="preserve"> </w:t>
      </w:r>
      <w:r>
        <w:t xml:space="preserve">Market</w:t>
      </w:r>
    </w:p>
    <w:bookmarkStart w:id="29" w:name="Xd077c9d0542f68b00556dddda5e32d620837892"/>
    <w:p>
      <w:pPr>
        <w:pStyle w:val="Heading1"/>
      </w:pPr>
      <w:r>
        <w:t xml:space="preserve">Comprehensive Sales Report: Optometrist Practice Performance Analysis - South Korea Seoul Market</w:t>
      </w:r>
    </w:p>
    <w:bookmarkStart w:id="20" w:name="executive-summary"/>
    <w:p>
      <w:pPr>
        <w:pStyle w:val="Heading2"/>
      </w:pPr>
      <w:r>
        <w:t xml:space="preserve">Executive Summary</w:t>
      </w:r>
    </w:p>
    <w:p>
      <w:pPr>
        <w:pStyle w:val="FirstParagraph"/>
      </w:pPr>
      <w:r>
        <w:t xml:space="preserve">This Sales Report presents a detailed analysis of our optometrist practice performance across key locations in South Korea's capital city, Seoul. Covering Q1-Q3 2023, the report demonstrates exceptional growth trajectory in eye care services driven by strategic market positioning and cultural adaptation. Our Seoul-based optometry operations have achieved a 37% year-over-year revenue increase, significantly outpacing the national average of 18% for optical services. This success underscores our commitment to delivering premium eye care solutions tailored specifically to Seoul's unique demographic and lifestyle demands.</w:t>
      </w:r>
    </w:p>
    <w:bookmarkEnd w:id="20"/>
    <w:bookmarkStart w:id="21" w:name="X976221578e4a380dd9cfdb2aba96b1e3c2a0129"/>
    <w:p>
      <w:pPr>
        <w:pStyle w:val="Heading2"/>
      </w:pPr>
      <w:r>
        <w:t xml:space="preserve">Market Context: Optometry Landscape in South Korea Seoul</w:t>
      </w:r>
    </w:p>
    <w:p>
      <w:pPr>
        <w:pStyle w:val="FirstParagraph"/>
      </w:pPr>
      <w:r>
        <w:t xml:space="preserve">The optometrist market in South Korea Seoul represents a $480 million annual industry experiencing accelerated growth due to two critical factors: the nation's digital saturation (Seoul residents average 5.3 hours daily on screens) and an aging population (27% over 65 years). Our strategic analysis confirms Seoul's position as Korea's primary optometry hub, hosting 42% of all specialized eye care facilities despite comprising only 18% of national population. Crucially, cultural preferences in Seoul prioritize precision optics, cosmetic integration in eyewear design, and seamless digital experiences – all areas where our practice has established market leadership.</w:t>
      </w:r>
    </w:p>
    <w:bookmarkEnd w:id="21"/>
    <w:bookmarkStart w:id="22" w:name="performance-highlights"/>
    <w:p>
      <w:pPr>
        <w:pStyle w:val="Heading2"/>
      </w:pPr>
      <w:r>
        <w:t xml:space="preserve">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2022 Revenue (₩)</w:t>
            </w:r>
          </w:p>
        </w:tc>
        <w:tc>
          <w:tcPr/>
          <w:p>
            <w:pPr>
              <w:pStyle w:val="Compact"/>
              <w:jc w:val="left"/>
            </w:pPr>
            <w:r>
              <w:t xml:space="preserve">Q3 2023 Revenue (₩)</w:t>
            </w:r>
          </w:p>
        </w:tc>
        <w:tc>
          <w:tcPr/>
          <w:p>
            <w:pPr>
              <w:pStyle w:val="Compact"/>
              <w:jc w:val="left"/>
            </w:pPr>
            <w:r>
              <w:t xml:space="preserve">YoY Growth</w:t>
            </w:r>
          </w:p>
        </w:tc>
      </w:tr>
      <w:tr>
        <w:tc>
          <w:tcPr/>
          <w:p>
            <w:pPr>
              <w:pStyle w:val="Compact"/>
              <w:jc w:val="left"/>
            </w:pPr>
            <w:r>
              <w:t xml:space="preserve">Premium Prescription Eyewear</w:t>
            </w:r>
          </w:p>
        </w:tc>
        <w:tc>
          <w:tcPr/>
          <w:p>
            <w:pPr>
              <w:pStyle w:val="Compact"/>
              <w:jc w:val="left"/>
            </w:pPr>
            <w:r>
              <w:t xml:space="preserve">1,850,000,000</w:t>
            </w:r>
          </w:p>
        </w:tc>
        <w:tc>
          <w:tcPr/>
          <w:p>
            <w:pPr>
              <w:pStyle w:val="Compact"/>
              <w:jc w:val="left"/>
            </w:pPr>
            <w:r>
              <w:t xml:space="preserve">2,496,500,000</w:t>
            </w:r>
          </w:p>
        </w:tc>
        <w:tc>
          <w:tcPr/>
          <w:p>
            <w:pPr>
              <w:pStyle w:val="Compact"/>
              <w:jc w:val="left"/>
            </w:pPr>
            <w:r>
              <w:t xml:space="preserve">+35.1%</w:t>
            </w:r>
          </w:p>
        </w:tc>
      </w:tr>
      <w:tr>
        <w:tc>
          <w:tcPr/>
          <w:p>
            <w:pPr>
              <w:pStyle w:val="Compact"/>
              <w:jc w:val="left"/>
            </w:pPr>
            <w:r>
              <w:t xml:space="preserve">Digital Eye Care Packages</w:t>
            </w:r>
          </w:p>
        </w:tc>
        <w:tc>
          <w:tcPr/>
          <w:p>
            <w:pPr>
              <w:pStyle w:val="Compact"/>
              <w:jc w:val="left"/>
            </w:pPr>
            <w:r>
              <w:t xml:space="preserve">782,450,000</w:t>
            </w:r>
          </w:p>
        </w:tc>
        <w:tc>
          <w:tcPr/>
          <w:p>
            <w:pPr>
              <w:pStyle w:val="Compact"/>
              <w:jc w:val="left"/>
            </w:pPr>
            <w:r>
              <w:t xml:space="preserve">1,267,890,000</w:t>
            </w:r>
          </w:p>
        </w:tc>
        <w:tc>
          <w:tcPr/>
          <w:p>
            <w:pPr>
              <w:pStyle w:val="Compact"/>
              <w:jc w:val="left"/>
            </w:pPr>
            <w:r>
              <w:t xml:space="preserve">+62.1%</w:t>
            </w:r>
          </w:p>
        </w:tc>
      </w:tr>
      <w:tr>
        <w:tc>
          <w:tcPr/>
          <w:p>
            <w:pPr>
              <w:pStyle w:val="Compact"/>
              <w:jc w:val="left"/>
            </w:pPr>
            <w:r>
              <w:t xml:space="preserve">Contact Lens Solutions</w:t>
            </w:r>
          </w:p>
        </w:tc>
        <w:tc>
          <w:tcPr/>
          <w:p>
            <w:pPr>
              <w:pStyle w:val="Compact"/>
              <w:jc w:val="left"/>
            </w:pPr>
            <w:r>
              <w:t xml:space="preserve">953,785,420</w:t>
            </w:r>
          </w:p>
        </w:tc>
        <w:tc>
          <w:tcPr/>
          <w:p>
            <w:pPr>
              <w:pStyle w:val="Compact"/>
              <w:jc w:val="left"/>
            </w:pPr>
            <w:r>
              <w:t xml:space="preserve">1,347,289,650</w:t>
            </w:r>
          </w:p>
        </w:tc>
        <w:tc>
          <w:tcPr/>
          <w:p>
            <w:pPr>
              <w:pStyle w:val="Compact"/>
              <w:jc w:val="left"/>
            </w:pPr>
            <w:r>
              <w:t xml:space="preserve">+41.3%</w:t>
            </w:r>
          </w:p>
        </w:tc>
      </w:tr>
      <w:tr>
        <w:tc>
          <w:tcPr/>
          <w:p>
            <w:pPr>
              <w:pStyle w:val="Compact"/>
              <w:jc w:val="left"/>
            </w:pPr>
            <w:r>
              <w:t xml:space="preserve">Total Revenue</w:t>
            </w:r>
          </w:p>
        </w:tc>
        <w:tc>
          <w:tcPr/>
          <w:p>
            <w:pPr>
              <w:pStyle w:val="Compact"/>
              <w:jc w:val="left"/>
            </w:pPr>
            <w:r>
              <w:rPr>
                <w:bCs/>
                <w:b/>
              </w:rPr>
              <w:t xml:space="preserve">3,586,235,420</w:t>
            </w:r>
          </w:p>
        </w:tc>
        <w:tc>
          <w:tcPr/>
          <w:p>
            <w:pPr>
              <w:pStyle w:val="Compact"/>
              <w:jc w:val="left"/>
            </w:pPr>
            <w:r>
              <w:rPr>
                <w:bCs/>
                <w:b/>
              </w:rPr>
              <w:t xml:space="preserve">5,111,680,650</w:t>
            </w:r>
          </w:p>
        </w:tc>
        <w:tc>
          <w:tcPr/>
          <w:p>
            <w:pPr>
              <w:pStyle w:val="Compact"/>
              <w:jc w:val="left"/>
            </w:pPr>
            <w:r>
              <w:rPr>
                <w:bCs/>
                <w:b/>
              </w:rPr>
              <w:t xml:space="preserve">+42.5%</w:t>
            </w:r>
          </w:p>
        </w:tc>
      </w:tr>
    </w:tbl>
    <w:p>
      <w:pPr>
        <w:pStyle w:val="BodyText"/>
      </w:pPr>
      <w:r>
        <w:t xml:space="preserve">Notable performance drivers include our Seoul-specific "Smart Vision Package" (32% of total revenue) which combines anti-blue-light lenses with AI-powered eye strain analysis – a solution uniquely designed for Seoul's high-screen-time workforce. The 62.1% growth in digital eye care packages directly responds to our market research indicating 87% of Seoul office workers experience screen-related visual fatigue.</w:t>
      </w:r>
    </w:p>
    <w:bookmarkEnd w:id="22"/>
    <w:bookmarkStart w:id="23" w:name="Xc02f9c276aac87a8c5e37d55e4148c2c8a8b997"/>
    <w:p>
      <w:pPr>
        <w:pStyle w:val="Heading2"/>
      </w:pPr>
      <w:r>
        <w:t xml:space="preserve">Cultural Adaptation Strategies Driving Sales</w:t>
      </w:r>
    </w:p>
    <w:p>
      <w:pPr>
        <w:pStyle w:val="FirstParagraph"/>
      </w:pPr>
      <w:r>
        <w:t xml:space="preserve">Our sales success stems from deep cultural integration with Seoul's consumer preferences. Unlike Western optometry models, we implemented:</w:t>
      </w:r>
    </w:p>
    <w:p>
      <w:pPr>
        <w:numPr>
          <w:ilvl w:val="0"/>
          <w:numId w:val="1001"/>
        </w:numPr>
        <w:pStyle w:val="Compact"/>
      </w:pPr>
      <w:r>
        <w:rPr>
          <w:bCs/>
          <w:b/>
        </w:rPr>
        <w:t xml:space="preserve">Multi-Channel Consultations</w:t>
      </w:r>
      <w:r>
        <w:t xml:space="preserve">: 78% of Seoul customers prefer video consultations before in-person visits (integrated with KakaoTalk)</w:t>
      </w:r>
    </w:p>
    <w:p>
      <w:pPr>
        <w:numPr>
          <w:ilvl w:val="0"/>
          <w:numId w:val="1001"/>
        </w:numPr>
        <w:pStyle w:val="Compact"/>
      </w:pPr>
      <w:r>
        <w:rPr>
          <w:bCs/>
          <w:b/>
        </w:rPr>
        <w:t xml:space="preserve">Style-First Design</w:t>
      </w:r>
      <w:r>
        <w:t xml:space="preserve">: Collaborating with Seoul-based fashion designers to create frames aligning with local aesthetics (e.g., minimalist Korean lines, color palettes matching hanbok tones)</w:t>
      </w:r>
    </w:p>
    <w:p>
      <w:pPr>
        <w:numPr>
          <w:ilvl w:val="0"/>
          <w:numId w:val="1001"/>
        </w:numPr>
        <w:pStyle w:val="Compact"/>
      </w:pPr>
      <w:r>
        <w:rPr>
          <w:bCs/>
          <w:b/>
        </w:rPr>
        <w:t xml:space="preserve">Corporate Partnership Model</w:t>
      </w:r>
      <w:r>
        <w:t xml:space="preserve">: 47 strategic agreements with Seoul tech companies (including Samsung, Naver) offering on-site eye screenings</w:t>
      </w:r>
    </w:p>
    <w:p>
      <w:pPr>
        <w:numPr>
          <w:ilvl w:val="0"/>
          <w:numId w:val="1001"/>
        </w:numPr>
        <w:pStyle w:val="Compact"/>
      </w:pPr>
      <w:r>
        <w:rPr>
          <w:bCs/>
          <w:b/>
        </w:rPr>
        <w:t xml:space="preserve">Insurance Navigation</w:t>
      </w:r>
      <w:r>
        <w:t xml:space="preserve">: Simplifying complex Korean health insurance processes through dedicated staff trained in national coverage policies</w:t>
      </w:r>
    </w:p>
    <w:bookmarkEnd w:id="23"/>
    <w:bookmarkStart w:id="24" w:name="X038e339100ac74bf1ab7beefddb454449dd0db5"/>
    <w:p>
      <w:pPr>
        <w:pStyle w:val="Heading2"/>
      </w:pPr>
      <w:r>
        <w:t xml:space="preserve">Customer Profile Analysis: Seoul Demographics</w:t>
      </w:r>
    </w:p>
    <w:p>
      <w:pPr>
        <w:pStyle w:val="FirstParagraph"/>
      </w:pPr>
      <w:r>
        <w:t xml:space="preserve">Data reveals distinct purchasing patterns among Seoul's optometry clients:</w:t>
      </w:r>
    </w:p>
    <w:p>
      <w:pPr>
        <w:pStyle w:val="BodyText"/>
      </w:pPr>
      <w:r>
        <w:t xml:space="preserve">Segment</w:t>
      </w:r>
    </w:p>
    <w:p>
      <w:pPr>
        <w:pStyle w:val="BodyText"/>
      </w:pPr>
      <w:r>
        <w:t xml:space="preserve">% of Total Customers</w:t>
      </w:r>
    </w:p>
    <w:p>
      <w:pPr>
        <w:pStyle w:val="BodyText"/>
      </w:pPr>
      <w:r>
        <w:t xml:space="preserve">Preferred Service</w:t>
      </w:r>
    </w:p>
    <w:p>
      <w:pPr>
        <w:pStyle w:val="BodyText"/>
      </w:pPr>
      <w:r>
        <w:t xml:space="preserve">Avg. Revenue Per Visit</w:t>
      </w:r>
    </w:p>
    <w:p>
      <w:pPr>
        <w:pStyle w:val="BodyText"/>
      </w:pPr>
      <w:r>
        <w:t xml:space="preserve">25-34 Year Old Urban Professionals</w:t>
      </w:r>
    </w:p>
    <w:p>
      <w:pPr>
        <w:pStyle w:val="BodyText"/>
      </w:pPr>
      <w:r>
        <w:t xml:space="preserve">41%</w:t>
      </w:r>
    </w:p>
    <w:p>
      <w:pPr>
        <w:pStyle w:val="BodyText"/>
      </w:pPr>
      <w:r>
        <w:t xml:space="preserve">Digital Eye Care Packages + Premium Lenses</w:t>
      </w:r>
    </w:p>
    <w:p>
      <w:pPr>
        <w:pStyle w:val="BodyText"/>
      </w:pPr>
      <w:r>
        <w:t xml:space="preserve">₩386,000</w:t>
      </w:r>
    </w:p>
    <w:p>
      <w:pPr>
        <w:pStyle w:val="BodyText"/>
      </w:pPr>
      <w:r>
        <w:t xml:space="preserve">55-64 Year Old Seoul Residents</w:t>
      </w:r>
    </w:p>
    <w:p>
      <w:pPr>
        <w:pStyle w:val="BodyText"/>
      </w:pPr>
      <w:r>
        <w:t xml:space="preserve">29%</w:t>
      </w:r>
    </w:p>
    <w:p>
      <w:pPr>
        <w:pStyle w:val="BodyText"/>
      </w:pPr>
      <w:r>
        <w:t xml:space="preserve">Cataract Prevention Screening + Prescription Glasses</w:t>
      </w:r>
    </w:p>
    <w:p>
      <w:pPr>
        <w:pStyle w:val="BodyText"/>
      </w:pPr>
      <w:r>
        <w:t xml:space="preserve">₩287,500</w:t>
      </w:r>
    </w:p>
    <w:p>
      <w:pPr>
        <w:pStyle w:val="BodyText"/>
      </w:pPr>
      <w:r>
        <w:t xml:space="preserve">Premium Eyewear Enthusiasts (35-54)</w:t>
      </w:r>
    </w:p>
    <w:p>
      <w:pPr>
        <w:pStyle w:val="BodyText"/>
      </w:pPr>
      <w:r>
        <w:t xml:space="preserve">21%</w:t>
      </w:r>
    </w:p>
    <w:p>
      <w:pPr>
        <w:pStyle w:val="BodyText"/>
      </w:pPr>
      <w:r>
        <w:t xml:space="preserve">Bespoke Frame Design + Lens Technology</w:t>
      </w:r>
    </w:p>
    <w:p>
      <w:pPr>
        <w:pStyle w:val="BodyText"/>
      </w:pPr>
      <w:r>
        <w:t xml:space="preserve">₩923,000</w:t>
      </w:r>
    </w:p>
    <w:p>
      <w:pPr>
        <w:pStyle w:val="BodyText"/>
      </w:pPr>
      <w:r>
        <w:t xml:space="preserve">Total</w:t>
      </w:r>
    </w:p>
    <w:p>
      <w:pPr>
        <w:pStyle w:val="BodyText"/>
      </w:pPr>
      <w:r>
        <w:rPr>
          <w:bCs/>
          <w:b/>
        </w:rPr>
        <w:t xml:space="preserve">100%</w:t>
      </w:r>
    </w:p>
    <w:p>
      <w:pPr>
        <w:pStyle w:val="BodyText"/>
      </w:pPr>
      <w:r>
        <w:rPr>
          <w:bCs/>
          <w:b/>
        </w:rPr>
        <w:t xml:space="preserve">-</w:t>
      </w:r>
    </w:p>
    <w:p>
      <w:pPr>
        <w:pStyle w:val="BodyText"/>
      </w:pPr>
      <w:r>
        <w:rPr>
          <w:bCs/>
          <w:b/>
        </w:rPr>
        <w:t xml:space="preserve">₩452,856 (Avg.)</w:t>
      </w:r>
    </w:p>
    <w:p>
      <w:pPr>
        <w:pStyle w:val="BodyText"/>
      </w:pPr>
      <w:r>
        <w:t xml:space="preserve">Notably, the premium eyewear segment generates 3.1x higher revenue than industry average – a direct result of Seoul customers' willingness to invest in fashion-forward optics that complement traditional Korean aesthetics.</w:t>
      </w:r>
    </w:p>
    <w:bookmarkEnd w:id="24"/>
    <w:bookmarkStart w:id="25" w:name="X1aecaa4ad2fe10f835e4b2a5dd9e507a458d2d4"/>
    <w:p>
      <w:pPr>
        <w:pStyle w:val="Heading2"/>
      </w:pPr>
      <w:r>
        <w:t xml:space="preserve">Competitive Differentiation in Seoul Market</w:t>
      </w:r>
    </w:p>
    <w:p>
      <w:pPr>
        <w:pStyle w:val="FirstParagraph"/>
      </w:pPr>
      <w:r>
        <w:t xml:space="preserve">While Seoul's optometrist landscape includes 175+ clinics, our practice maintains 32% market share through:</w:t>
      </w:r>
    </w:p>
    <w:p>
      <w:pPr>
        <w:numPr>
          <w:ilvl w:val="0"/>
          <w:numId w:val="1002"/>
        </w:numPr>
        <w:pStyle w:val="Compact"/>
      </w:pPr>
      <w:r>
        <w:rPr>
          <w:bCs/>
          <w:b/>
        </w:rPr>
        <w:t xml:space="preserve">Cultural Intelligence</w:t>
      </w:r>
      <w:r>
        <w:t xml:space="preserve">: Staff training includes Korean etiquette protocols for eye exams (e.g., specific bowing protocols during consultations)</w:t>
      </w:r>
    </w:p>
    <w:p>
      <w:pPr>
        <w:numPr>
          <w:ilvl w:val="0"/>
          <w:numId w:val="1002"/>
        </w:numPr>
        <w:pStyle w:val="Compact"/>
      </w:pPr>
      <w:r>
        <w:rPr>
          <w:bCs/>
          <w:b/>
        </w:rPr>
        <w:t xml:space="preserve">Technology Integration</w:t>
      </w:r>
      <w:r>
        <w:t xml:space="preserve">: Real-time prescription adjustments using Seoul-specific environmental data (humidity, pollution levels affecting lens performance)</w:t>
      </w:r>
    </w:p>
    <w:p>
      <w:pPr>
        <w:numPr>
          <w:ilvl w:val="0"/>
          <w:numId w:val="1002"/>
        </w:numPr>
        <w:pStyle w:val="Compact"/>
      </w:pPr>
      <w:r>
        <w:rPr>
          <w:bCs/>
          <w:b/>
        </w:rPr>
        <w:t xml:space="preserve">Community Engagement</w:t>
      </w:r>
      <w:r>
        <w:t xml:space="preserve">: Sponsorship of Seoul's "Vision Health Month" campaign with 12+ partner clinics across Gangnam and Jongno districts</w:t>
      </w:r>
    </w:p>
    <w:bookmarkEnd w:id="25"/>
    <w:bookmarkStart w:id="26" w:name="challenges-strategic-response"/>
    <w:p>
      <w:pPr>
        <w:pStyle w:val="Heading2"/>
      </w:pPr>
      <w:r>
        <w:t xml:space="preserve">Challenges &amp; Strategic Response</w:t>
      </w:r>
    </w:p>
    <w:p>
      <w:pPr>
        <w:pStyle w:val="FirstParagraph"/>
      </w:pPr>
      <w:r>
        <w:t xml:space="preserve">Key challenges identified include rising costs of imported lenses (up 18% YoY) and intense competition from hospital-based optometry units. Our strategic response includes:</w:t>
      </w:r>
    </w:p>
    <w:p>
      <w:pPr>
        <w:numPr>
          <w:ilvl w:val="0"/>
          <w:numId w:val="1003"/>
        </w:numPr>
        <w:pStyle w:val="Compact"/>
      </w:pPr>
      <w:r>
        <w:rPr>
          <w:bCs/>
          <w:b/>
        </w:rPr>
        <w:t xml:space="preserve">Local Sourcing Initiative</w:t>
      </w:r>
      <w:r>
        <w:t xml:space="preserve">: Partnering with Korean optics manufacturer Daeduck Optical to develop Seoul-specific lens coatings resistant to high-humidity conditions (reducing import dependency by 28%)</w:t>
      </w:r>
    </w:p>
    <w:p>
      <w:pPr>
        <w:numPr>
          <w:ilvl w:val="0"/>
          <w:numId w:val="1003"/>
        </w:numPr>
        <w:pStyle w:val="Compact"/>
      </w:pPr>
      <w:r>
        <w:rPr>
          <w:bCs/>
          <w:b/>
        </w:rPr>
        <w:t xml:space="preserve">Value-Added Services</w:t>
      </w:r>
      <w:r>
        <w:t xml:space="preserve">: Adding "Seoul Vision Passport" program – bundling eye exams with discounted skincare services at partner spas, increasing customer retention by 39%</w:t>
      </w:r>
    </w:p>
    <w:bookmarkEnd w:id="26"/>
    <w:bookmarkStart w:id="27" w:name="future-outlook-strategic-recommendations"/>
    <w:p>
      <w:pPr>
        <w:pStyle w:val="Heading2"/>
      </w:pPr>
      <w:r>
        <w:t xml:space="preserve">Future Outlook &amp; Strategic Recommendations</w:t>
      </w:r>
    </w:p>
    <w:p>
      <w:pPr>
        <w:pStyle w:val="FirstParagraph"/>
      </w:pPr>
      <w:r>
        <w:t xml:space="preserve">Based on current momentum, our sales forecast for Seoul's optometrist market projects 45% annual growth through 2024. Critical recommendations include:</w:t>
      </w:r>
    </w:p>
    <w:p>
      <w:pPr>
        <w:numPr>
          <w:ilvl w:val="0"/>
          <w:numId w:val="1004"/>
        </w:numPr>
        <w:pStyle w:val="Compact"/>
      </w:pPr>
      <w:r>
        <w:rPr>
          <w:bCs/>
          <w:b/>
        </w:rPr>
        <w:t xml:space="preserve">Expand into Gyeonggi Province</w:t>
      </w:r>
      <w:r>
        <w:t xml:space="preserve">: Leverage Seoul's success to establish satellite clinics in Suwon (32% of metro population) with localized marketing</w:t>
      </w:r>
    </w:p>
    <w:p>
      <w:pPr>
        <w:numPr>
          <w:ilvl w:val="0"/>
          <w:numId w:val="1004"/>
        </w:numPr>
        <w:pStyle w:val="Compact"/>
      </w:pPr>
      <w:r>
        <w:rPr>
          <w:bCs/>
          <w:b/>
        </w:rPr>
        <w:t xml:space="preserve">AI-Powered Personalization</w:t>
      </w:r>
      <w:r>
        <w:t xml:space="preserve">: Develop Korean-language AI tool predicting lens needs based on individual screen usage patterns (currently in beta testing with 5,000 Seoul users)</w:t>
      </w:r>
    </w:p>
    <w:p>
      <w:pPr>
        <w:numPr>
          <w:ilvl w:val="0"/>
          <w:numId w:val="1004"/>
        </w:numPr>
        <w:pStyle w:val="Compact"/>
      </w:pPr>
      <w:r>
        <w:rPr>
          <w:bCs/>
          <w:b/>
        </w:rPr>
        <w:t xml:space="preserve">Sustainability Integration</w:t>
      </w:r>
      <w:r>
        <w:t xml:space="preserve">: Introduce eco-friendly frames made from recycled ocean plastic – resonating with Seoul's growing environmental consciousness (68% of consumers prioritize sustainable brands)</w:t>
      </w:r>
    </w:p>
    <w:bookmarkEnd w:id="27"/>
    <w:bookmarkStart w:id="28" w:name="conclusion"/>
    <w:p>
      <w:pPr>
        <w:pStyle w:val="Heading2"/>
      </w:pPr>
      <w:r>
        <w:t xml:space="preserve">Conclusion</w:t>
      </w:r>
    </w:p>
    <w:p>
      <w:pPr>
        <w:pStyle w:val="FirstParagraph"/>
      </w:pPr>
      <w:r>
        <w:t xml:space="preserve">This Sales Report confirms that our optometrist practice has not only captured significant market share in South Korea Seoul but has redefined service expectations for the region. By strategically aligning clinical excellence with Seoul's cultural identity and technological landscape, we've established a sustainable growth model that outperforms industry benchmarks. The 42.5% revenue surge demonstrates that culturally intelligent eye care solutions deliver measurable commercial results in Seoul's sophisticated market – a blueprint applicable for global expansion of optometry services.</w:t>
      </w:r>
    </w:p>
    <w:p>
      <w:pPr>
        <w:pStyle w:val="BodyText"/>
      </w:pPr>
      <w:r>
        <w:rPr>
          <w:bCs/>
          <w:b/>
        </w:rPr>
        <w:t xml:space="preserve">Prepared by: Global Vision Solutions - Seoul Sales Division</w:t>
      </w:r>
      <w:r>
        <w:br/>
      </w:r>
      <w:r>
        <w:rPr>
          <w:iCs/>
          <w:i/>
        </w:rPr>
        <w:t xml:space="preserve">Official Sales Report | Q1-Q3 2023 | South Korea Seoul Market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Sales Performance Report: South Korea Seoul Market</dc:title>
  <dc:creator/>
  <dc:language>en</dc:language>
  <cp:keywords/>
  <dcterms:created xsi:type="dcterms:W3CDTF">2026-07-23T16:05:14Z</dcterms:created>
  <dcterms:modified xsi:type="dcterms:W3CDTF">2026-07-23T16:05:14Z</dcterms:modified>
</cp:coreProperties>
</file>

<file path=docProps/custom.xml><?xml version="1.0" encoding="utf-8"?>
<Properties xmlns="http://schemas.openxmlformats.org/officeDocument/2006/custom-properties" xmlns:vt="http://schemas.openxmlformats.org/officeDocument/2006/docPropsVTypes"/>
</file>