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Barcelona</w:t>
      </w:r>
      <w:r>
        <w:t xml:space="preserve"> </w:t>
      </w:r>
      <w:r>
        <w:t xml:space="preserve">Market</w:t>
      </w:r>
    </w:p>
    <w:bookmarkStart w:id="31" w:name="X05732c47e2ebd41585d1372425de903e252b0b0"/>
    <w:p>
      <w:pPr>
        <w:pStyle w:val="Heading1"/>
      </w:pPr>
      <w:r>
        <w:t xml:space="preserve">Comprehensive Sales Report: Optometrist Practice Performance in Spain Barcelona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leading optometry practice across Spain Barcelona during the third quarter of 2023. As a premier healthcare provider serving Barcelona's diverse population, we've achieved significant growth in patient acquisition, service revenue, and market penetration. The report highlights how strategic localization within Spain Barcelona has driven our success as an</w:t>
      </w:r>
      <w:r>
        <w:t xml:space="preserve"> </w:t>
      </w:r>
      <w:r>
        <w:rPr>
          <w:bCs/>
          <w:b/>
        </w:rPr>
        <w:t xml:space="preserve">Optometrist</w:t>
      </w:r>
      <w:r>
        <w:t xml:space="preserve"> </w:t>
      </w:r>
      <w:r>
        <w:t xml:space="preserve">practice operating under Spanish healthcare standards and cultural nuances.</w:t>
      </w:r>
    </w:p>
    <w:bookmarkEnd w:id="20"/>
    <w:bookmarkStart w:id="21" w:name="X7ad3c7208005c31c0c159c0772e707081892dad"/>
    <w:p>
      <w:pPr>
        <w:pStyle w:val="Heading2"/>
      </w:pPr>
      <w:r>
        <w:t xml:space="preserve">Market Context: Optometry Landscape in Spain Barcelona</w:t>
      </w:r>
    </w:p>
    <w:p>
      <w:pPr>
        <w:pStyle w:val="FirstParagraph"/>
      </w:pPr>
      <w:r>
        <w:t xml:space="preserve">Barcelona's optometry market reflects broader trends in Spain, with a 15.3% annual growth rate driven by an aging population (18.7% over 65 years), increased digital device usage, and rising awareness of preventive eye care. As the second-largest city in Spain with 5.6 million residents and high tourism influx, Barcelona presents unique opportunities for</w:t>
      </w:r>
      <w:r>
        <w:t xml:space="preserve"> </w:t>
      </w:r>
      <w:r>
        <w:rPr>
          <w:bCs/>
          <w:b/>
        </w:rPr>
        <w:t xml:space="preserve">Optometrist</w:t>
      </w:r>
      <w:r>
        <w:t xml:space="preserve"> </w:t>
      </w:r>
      <w:r>
        <w:t xml:space="preserve">practices to capture both permanent residents and transient populations. Our practice has strategically positioned itself as a premium provider within this competitive market, leveraging Spain's universal healthcare system (Sistema Nacional de Salud) while offering enhanced private services that complement public options.</w:t>
      </w:r>
    </w:p>
    <w:bookmarkEnd w:id="21"/>
    <w:bookmarkStart w:id="22" w:name="sales-performance-overview"/>
    <w:p>
      <w:pPr>
        <w:pStyle w:val="Heading2"/>
      </w:pPr>
      <w:r>
        <w:t xml:space="preserve">Sales Performance Overview</w:t>
      </w:r>
    </w:p>
    <w:p>
      <w:pPr>
        <w:pStyle w:val="FirstParagraph"/>
      </w:pPr>
      <w:r>
        <w:t xml:space="preserve">Q3 2023 demonstrated exceptional performance across all key metrics for our Barcelona-based practice:</w:t>
      </w:r>
    </w:p>
    <w:p>
      <w:pPr>
        <w:numPr>
          <w:ilvl w:val="0"/>
          <w:numId w:val="1001"/>
        </w:numPr>
        <w:pStyle w:val="Compact"/>
      </w:pPr>
      <w:r>
        <w:rPr>
          <w:bCs/>
          <w:b/>
        </w:rPr>
        <w:t xml:space="preserve">Total Revenue Growth:</w:t>
      </w:r>
      <w:r>
        <w:t xml:space="preserve"> </w:t>
      </w:r>
      <w:r>
        <w:t xml:space="preserve">+19.8% YoY (€456,000 vs. €381,000 in Q3 2022)</w:t>
      </w:r>
    </w:p>
    <w:p>
      <w:pPr>
        <w:numPr>
          <w:ilvl w:val="0"/>
          <w:numId w:val="1001"/>
        </w:numPr>
        <w:pStyle w:val="Compact"/>
      </w:pPr>
      <w:r>
        <w:rPr>
          <w:bCs/>
          <w:b/>
        </w:rPr>
        <w:t xml:space="preserve">New Patient Acquisition:</w:t>
      </w:r>
      <w:r>
        <w:t xml:space="preserve"> </w:t>
      </w:r>
      <w:r>
        <w:t xml:space="preserve">38% increase (475 new patients vs. 344 in Q3 2022)</w:t>
      </w:r>
    </w:p>
    <w:p>
      <w:pPr>
        <w:numPr>
          <w:ilvl w:val="0"/>
          <w:numId w:val="1001"/>
        </w:numPr>
        <w:pStyle w:val="Compact"/>
      </w:pPr>
      <w:r>
        <w:rPr>
          <w:bCs/>
          <w:b/>
        </w:rPr>
        <w:t xml:space="preserve">Lens Sales Growth:</w:t>
      </w:r>
      <w:r>
        <w:t xml:space="preserve"> </w:t>
      </w:r>
      <w:r>
        <w:t xml:space="preserve">+27.1% (driven by premium anti-reflective coatings and blue light filters)</w:t>
      </w:r>
    </w:p>
    <w:p>
      <w:pPr>
        <w:numPr>
          <w:ilvl w:val="0"/>
          <w:numId w:val="1001"/>
        </w:numPr>
        <w:pStyle w:val="Compact"/>
      </w:pPr>
      <w:r>
        <w:rPr>
          <w:bCs/>
          <w:b/>
        </w:rPr>
        <w:t xml:space="preserve">Repeat Customer Rate:</w:t>
      </w:r>
      <w:r>
        <w:t xml:space="preserve"> </w:t>
      </w:r>
      <w:r>
        <w:t xml:space="preserve">68% (exceeding Barcelona regional average of 54%)</w:t>
      </w:r>
    </w:p>
    <w:p>
      <w:pPr>
        <w:numPr>
          <w:ilvl w:val="0"/>
          <w:numId w:val="1001"/>
        </w:numPr>
        <w:pStyle w:val="Compact"/>
      </w:pPr>
      <w:r>
        <w:rPr>
          <w:bCs/>
          <w:b/>
        </w:rPr>
        <w:t xml:space="preserve">Average Transaction Value:</w:t>
      </w:r>
      <w:r>
        <w:t xml:space="preserve"> </w:t>
      </w:r>
      <w:r>
        <w:t xml:space="preserve">€127.50 (vs. Barcelona market average of €108.20)</w:t>
      </w:r>
    </w:p>
    <w:p>
      <w:pPr>
        <w:pStyle w:val="FirstParagraph"/>
      </w:pPr>
      <w:r>
        <w:t xml:space="preserve">This growth directly results from our hyper-localized approach in Spain Barcelona, including multilingual staff (Spanish, Catalan, English), culturally sensitive patient communication, and alignment with Barcelona's health tourism initiatives.</w:t>
      </w:r>
    </w:p>
    <w:bookmarkEnd w:id="22"/>
    <w:bookmarkStart w:id="26" w:name="key-revenue-streams-analysis"/>
    <w:p>
      <w:pPr>
        <w:pStyle w:val="Heading2"/>
      </w:pPr>
      <w:r>
        <w:t xml:space="preserve">Key Revenue Streams Analysis</w:t>
      </w:r>
    </w:p>
    <w:bookmarkStart w:id="23" w:name="X4fba709034f03d54c56ca4a6246673c70de4523"/>
    <w:p>
      <w:pPr>
        <w:pStyle w:val="Heading3"/>
      </w:pPr>
      <w:r>
        <w:t xml:space="preserve">1. Comprehensive Eye Exams &amp; Diagnostic Services</w:t>
      </w:r>
    </w:p>
    <w:p>
      <w:pPr>
        <w:pStyle w:val="FirstParagraph"/>
      </w:pPr>
      <w:r>
        <w:t xml:space="preserve">Accounting for 42% of total revenue, our premium eye exams (€85-€190) have outperformed the Spain Barcelona market average by 28%. We implemented advanced OCT imaging and dry eye diagnostics—a service not widely offered in neighborhood clinics—catering to Barcelona's high concentration of office professionals experiencing digital eye strain. This innovation aligns with Spain's new National Ophthalmology Strategy (2023), which emphasizes preventive care for urban populations.</w:t>
      </w:r>
    </w:p>
    <w:bookmarkEnd w:id="23"/>
    <w:bookmarkStart w:id="24" w:name="optical-dispensing-premium-lenses"/>
    <w:p>
      <w:pPr>
        <w:pStyle w:val="Heading3"/>
      </w:pPr>
      <w:r>
        <w:t xml:space="preserve">2. Optical Dispensing &amp; Premium Lenses</w:t>
      </w:r>
    </w:p>
    <w:p>
      <w:pPr>
        <w:pStyle w:val="FirstParagraph"/>
      </w:pPr>
      <w:r>
        <w:t xml:space="preserve">Lens sales surged by 27% due to our Barcelona-specific product curation. We introduced UV-protective lenses designed for Mediterranean sunlight and lightweight frames suited to Barcelona's warm climate, addressing a critical need overlooked by competitors. Our partnerships with Spanish manufacturers (e.g., LensesSpain) reduced costs while supporting local industry—a key factor resonating with Spain Barcelona consumers.</w:t>
      </w:r>
    </w:p>
    <w:bookmarkEnd w:id="24"/>
    <w:bookmarkStart w:id="25" w:name="pediatric-specialized-services"/>
    <w:p>
      <w:pPr>
        <w:pStyle w:val="Heading3"/>
      </w:pPr>
      <w:r>
        <w:t xml:space="preserve">3. Pediatric &amp; Specialized Services</w:t>
      </w:r>
    </w:p>
    <w:p>
      <w:pPr>
        <w:pStyle w:val="FirstParagraph"/>
      </w:pPr>
      <w:r>
        <w:t xml:space="preserve">A 41% revenue jump in pediatric eye care reflects Barcelona's high birth rate and school-based vision screening programs. Our collaboration with 27 Barcelona public schools for free screenings generated 89 new patient referrals, demonstrating how strategic community engagement drives sales in Spain's education-focused healthcare ecosystem.</w:t>
      </w:r>
    </w:p>
    <w:bookmarkEnd w:id="25"/>
    <w:bookmarkEnd w:id="26"/>
    <w:bookmarkStart w:id="27" w:name="X77f243f5373b9bfb1205fa724e093e285ca4bbf"/>
    <w:p>
      <w:pPr>
        <w:pStyle w:val="Heading2"/>
      </w:pPr>
      <w:r>
        <w:t xml:space="preserve">Customer Insights: Barcelona-Specific Trends</w:t>
      </w:r>
    </w:p>
    <w:p>
      <w:pPr>
        <w:pStyle w:val="FirstParagraph"/>
      </w:pPr>
      <w:r>
        <w:t xml:space="preserve">Analysis of our Spain Barcelona patient database revealed critical behavioral patterns:</w:t>
      </w:r>
    </w:p>
    <w:p>
      <w:pPr>
        <w:numPr>
          <w:ilvl w:val="0"/>
          <w:numId w:val="1002"/>
        </w:numPr>
        <w:pStyle w:val="Compact"/>
      </w:pPr>
      <w:r>
        <w:rPr>
          <w:bCs/>
          <w:b/>
        </w:rPr>
        <w:t xml:space="preserve">Cultural Preferences:</w:t>
      </w:r>
      <w:r>
        <w:t xml:space="preserve"> </w:t>
      </w:r>
      <w:r>
        <w:t xml:space="preserve">73% of Catalan-speaking patients preferred morning appointments (vs. 58% in Spanish-speaking clients), requiring adjusted scheduling to match local rhythms.</w:t>
      </w:r>
    </w:p>
    <w:p>
      <w:pPr>
        <w:numPr>
          <w:ilvl w:val="0"/>
          <w:numId w:val="1002"/>
        </w:numPr>
        <w:pStyle w:val="Compact"/>
      </w:pPr>
      <w:r>
        <w:rPr>
          <w:bCs/>
          <w:b/>
        </w:rPr>
        <w:t xml:space="preserve">Service Expectations:</w:t>
      </w:r>
      <w:r>
        <w:t xml:space="preserve"> </w:t>
      </w:r>
      <w:r>
        <w:t xml:space="preserve">Barcelona residents prioritize personalized care over transaction speed—our average consultation time (28 mins) exceeds the city's 19-min average, driving higher satisfaction scores (4.7/5 vs. city avg. 4.1).</w:t>
      </w:r>
    </w:p>
    <w:p>
      <w:pPr>
        <w:numPr>
          <w:ilvl w:val="0"/>
          <w:numId w:val="1002"/>
        </w:numPr>
        <w:pStyle w:val="Compact"/>
      </w:pPr>
      <w:r>
        <w:rPr>
          <w:bCs/>
          <w:b/>
        </w:rPr>
        <w:t xml:space="preserve">Pricing Sensitivity:</w:t>
      </w:r>
      <w:r>
        <w:t xml:space="preserve"> </w:t>
      </w:r>
      <w:r>
        <w:t xml:space="preserve">While price-sensitive in mass-market segments, Barcelona's upper-income districts demonstrate willingness to pay premium for "Barcelona-certified" optometry services with local accreditation.</w:t>
      </w:r>
    </w:p>
    <w:bookmarkEnd w:id="27"/>
    <w:bookmarkStart w:id="28" w:name="Xd3deb71834674710e50a737ae5377142ae1c250"/>
    <w:p>
      <w:pPr>
        <w:pStyle w:val="Heading2"/>
      </w:pPr>
      <w:r>
        <w:t xml:space="preserve">Competitive Differentiation in Spain Barcelona</w:t>
      </w:r>
    </w:p>
    <w:p>
      <w:pPr>
        <w:pStyle w:val="FirstParagraph"/>
      </w:pPr>
      <w:r>
        <w:t xml:space="preserve">Our market share growth (18.3% in Barcelona vs. 14.7% city average) stems from three strategic advantages:</w:t>
      </w:r>
    </w:p>
    <w:p>
      <w:pPr>
        <w:numPr>
          <w:ilvl w:val="0"/>
          <w:numId w:val="1003"/>
        </w:numPr>
        <w:pStyle w:val="Compact"/>
      </w:pPr>
      <w:r>
        <w:rPr>
          <w:bCs/>
          <w:b/>
        </w:rPr>
        <w:t xml:space="preserve">Hyper-Local Branding:</w:t>
      </w:r>
      <w:r>
        <w:t xml:space="preserve"> </w:t>
      </w:r>
      <w:r>
        <w:t xml:space="preserve">All marketing materials feature Barcelona landmarks (Sagrada Familia, Park Güell) to foster community connection—critical for Spain's relationship-driven culture.</w:t>
      </w:r>
    </w:p>
    <w:p>
      <w:pPr>
        <w:numPr>
          <w:ilvl w:val="0"/>
          <w:numId w:val="1003"/>
        </w:numPr>
        <w:pStyle w:val="Compact"/>
      </w:pPr>
      <w:r>
        <w:rPr>
          <w:bCs/>
          <w:b/>
        </w:rPr>
        <w:t xml:space="preserve">Spanish Healthcare Integration:</w:t>
      </w:r>
      <w:r>
        <w:t xml:space="preserve"> </w:t>
      </w:r>
      <w:r>
        <w:t xml:space="preserve">Seamless coordination with Barcelona public health centers for referrals under Spain's coordinated care model (e.g., diabetes-related eye screenings).</w:t>
      </w:r>
    </w:p>
    <w:p>
      <w:pPr>
        <w:numPr>
          <w:ilvl w:val="0"/>
          <w:numId w:val="1003"/>
        </w:numPr>
        <w:pStyle w:val="Compact"/>
      </w:pPr>
      <w:r>
        <w:rPr>
          <w:bCs/>
          <w:b/>
        </w:rPr>
        <w:t xml:space="preserve">Tourist-Friendly Services:</w:t>
      </w:r>
      <w:r>
        <w:t xml:space="preserve"> </w:t>
      </w:r>
      <w:r>
        <w:t xml:space="preserve">Dedicated "Tourist Eye Care" package with airport pickup, multilingual documentation, and same-day service—capturing 12% of Q3 revenue from international visitors.</w:t>
      </w:r>
    </w:p>
    <w:bookmarkEnd w:id="28"/>
    <w:bookmarkStart w:id="29" w:name="challenges-strategic-opportunities"/>
    <w:p>
      <w:pPr>
        <w:pStyle w:val="Heading2"/>
      </w:pPr>
      <w:r>
        <w:t xml:space="preserve">Challenges &amp; Strategic Opportunities</w:t>
      </w:r>
    </w:p>
    <w:p>
      <w:pPr>
        <w:pStyle w:val="FirstParagraph"/>
      </w:pPr>
      <w:r>
        <w:t xml:space="preserve">Despite strong performance, challenges require attention:</w:t>
      </w:r>
    </w:p>
    <w:p>
      <w:pPr>
        <w:numPr>
          <w:ilvl w:val="0"/>
          <w:numId w:val="1004"/>
        </w:numPr>
        <w:pStyle w:val="Compact"/>
      </w:pPr>
      <w:r>
        <w:rPr>
          <w:bCs/>
          <w:b/>
        </w:rPr>
        <w:t xml:space="preserve">Regulatory Compliance:</w:t>
      </w:r>
      <w:r>
        <w:t xml:space="preserve"> </w:t>
      </w:r>
      <w:r>
        <w:t xml:space="preserve">Spain's new Optical Law (RD 1756/2023) increased administrative costs by 14%. We're optimizing through Barcelona-specific digital compliance tools.</w:t>
      </w:r>
    </w:p>
    <w:p>
      <w:pPr>
        <w:numPr>
          <w:ilvl w:val="0"/>
          <w:numId w:val="1004"/>
        </w:numPr>
        <w:pStyle w:val="Compact"/>
      </w:pPr>
      <w:r>
        <w:rPr>
          <w:bCs/>
          <w:b/>
        </w:rPr>
        <w:t xml:space="preserve">Talent Retention:</w:t>
      </w:r>
      <w:r>
        <w:t xml:space="preserve"> </w:t>
      </w:r>
      <w:r>
        <w:t xml:space="preserve">Barcelona's competitive healthcare job market requires enhanced staff incentives. Our solution: "Barcelona Optometry Fellowship" program with university partnerships.</w:t>
      </w:r>
    </w:p>
    <w:p>
      <w:pPr>
        <w:pStyle w:val="FirstParagraph"/>
      </w:pPr>
      <w:r>
        <w:t xml:space="preserve">Opportunities for Q4 2023 include:</w:t>
      </w:r>
    </w:p>
    <w:p>
      <w:pPr>
        <w:numPr>
          <w:ilvl w:val="0"/>
          <w:numId w:val="1005"/>
        </w:numPr>
        <w:pStyle w:val="Compact"/>
      </w:pPr>
      <w:r>
        <w:t xml:space="preserve">Expanding tele-optometry services targeting Barcelona's elderly population (25% growth in this segment).</w:t>
      </w:r>
    </w:p>
    <w:p>
      <w:pPr>
        <w:numPr>
          <w:ilvl w:val="0"/>
          <w:numId w:val="1005"/>
        </w:numPr>
        <w:pStyle w:val="Compact"/>
      </w:pPr>
      <w:r>
        <w:t xml:space="preserve">Piloting "Eye Health Insurance" partnerships with Barcelona-based insurers to address Spain's 37% uninsured rate for private eye care.</w:t>
      </w:r>
    </w:p>
    <w:p>
      <w:pPr>
        <w:numPr>
          <w:ilvl w:val="0"/>
          <w:numId w:val="1005"/>
        </w:numPr>
        <w:pStyle w:val="Compact"/>
      </w:pPr>
      <w:r>
        <w:t xml:space="preserve">Developing Catalan-language digital content for social media—a proven engagement driver in Spain Barcelona.</w:t>
      </w:r>
    </w:p>
    <w:bookmarkEnd w:id="29"/>
    <w:bookmarkStart w:id="30" w:name="conclusion-strategic-recommendations"/>
    <w:p>
      <w:pPr>
        <w:pStyle w:val="Heading2"/>
      </w:pPr>
      <w:r>
        <w:t xml:space="preserve">Conclusion &amp; Strategic Recommendations</w:t>
      </w:r>
    </w:p>
    <w:p>
      <w:pPr>
        <w:pStyle w:val="FirstParagraph"/>
      </w:pPr>
      <w:r>
        <w:t xml:space="preserve">This Sales Report confirms that our Barcelona-based Optometrist practice is outperforming regional benchmarks through culturally intelligent operations aligned with Spain's healthcare landscape. The data unequivocally demonstrates that success in Spain Barcelona requires more than clinical expertise—it demands deep local market integration, regulatory navigation, and community-centric service design.</w:t>
      </w:r>
    </w:p>
    <w:p>
      <w:pPr>
        <w:pStyle w:val="BodyText"/>
      </w:pPr>
      <w:r>
        <w:t xml:space="preserve">We recommend prioritizing three initiatives for Q4 2023:</w:t>
      </w:r>
    </w:p>
    <w:p>
      <w:pPr>
        <w:numPr>
          <w:ilvl w:val="0"/>
          <w:numId w:val="1006"/>
        </w:numPr>
        <w:pStyle w:val="Compact"/>
      </w:pPr>
      <w:r>
        <w:t xml:space="preserve">Launch a "Barcelona Vision Health" mobile app with appointment scheduling in Catalan/Spanish and real-time queue updates (addressing local tech adoption trends).</w:t>
      </w:r>
    </w:p>
    <w:p>
      <w:pPr>
        <w:numPr>
          <w:ilvl w:val="0"/>
          <w:numId w:val="1006"/>
        </w:numPr>
        <w:pStyle w:val="Compact"/>
      </w:pPr>
      <w:r>
        <w:t xml:space="preserve">Form strategic alliances with Barcelona's tourism board for integrated health travel packages.</w:t>
      </w:r>
    </w:p>
    <w:p>
      <w:pPr>
        <w:numPr>
          <w:ilvl w:val="0"/>
          <w:numId w:val="1006"/>
        </w:numPr>
        <w:pStyle w:val="Compact"/>
      </w:pPr>
      <w:r>
        <w:t xml:space="preserve">Expand pediatric services to cover all 20 Barcelona boroughs through school partnerships.</w:t>
      </w:r>
    </w:p>
    <w:p>
      <w:pPr>
        <w:pStyle w:val="FirstParagraph"/>
      </w:pPr>
      <w:r>
        <w:t xml:space="preserve">The future of optometry in Spain Barcelona belongs to practices that treat eye care as a holistic, community-based service—not just transactions. Our sales performance proves this model delivers both market leadership and meaningful patient outcomes. This Sales Report underscores that our Optometrist practice isn't merely serving Barcelona—it's becoming an integral part of Spain's evolving vision health ecosystem.</w:t>
      </w:r>
    </w:p>
    <w:p>
      <w:pPr>
        <w:pStyle w:val="BodyText"/>
      </w:pPr>
      <w:r>
        <w:rPr>
          <w:bCs/>
          <w:b/>
        </w:rPr>
        <w:t xml:space="preserve">Prepared For:</w:t>
      </w:r>
      <w:r>
        <w:t xml:space="preserve"> </w:t>
      </w:r>
      <w:r>
        <w:t xml:space="preserve">Executive Leadership, Spanish Healthcare Compliance Team, Barcelona Operations Division</w:t>
      </w:r>
    </w:p>
    <w:p>
      <w:pPr>
        <w:pStyle w:val="BodyText"/>
      </w:pPr>
      <w:r>
        <w:rPr>
          <w:bCs/>
          <w:b/>
        </w:rPr>
        <w:t xml:space="preserve">Date:</w:t>
      </w:r>
      <w:r>
        <w:t xml:space="preserve"> </w:t>
      </w:r>
      <w:r>
        <w:t xml:space="preserve">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Spain Barcelona Market</dc:title>
  <dc:creator/>
  <dc:language>en</dc:language>
  <cp:keywords/>
  <dcterms:created xsi:type="dcterms:W3CDTF">2026-07-23T07:41:29Z</dcterms:created>
  <dcterms:modified xsi:type="dcterms:W3CDTF">2026-07-23T07:41:29Z</dcterms:modified>
</cp:coreProperties>
</file>

<file path=docProps/custom.xml><?xml version="1.0" encoding="utf-8"?>
<Properties xmlns="http://schemas.openxmlformats.org/officeDocument/2006/custom-properties" xmlns:vt="http://schemas.openxmlformats.org/officeDocument/2006/docPropsVTypes"/>
</file>