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6f97262e6f36852dd70aea0262586ac332a141e"/>
    <w:p>
      <w:pPr>
        <w:pStyle w:val="Heading1"/>
      </w:pPr>
      <w:r>
        <w:t xml:space="preserve">Comprehensive Sales Report: Optometrist Services Market Analysis in Sudan Khartoum</w:t>
      </w:r>
    </w:p>
    <w:bookmarkStart w:id="20" w:name="executive-summary"/>
    <w:p>
      <w:pPr>
        <w:pStyle w:val="Heading2"/>
      </w:pPr>
      <w:r>
        <w:t xml:space="preserve">Executive Summary</w:t>
      </w:r>
    </w:p>
    <w:p>
      <w:pPr>
        <w:pStyle w:val="FirstParagraph"/>
      </w:pPr>
      <w:r>
        <w:t xml:space="preserve">This Sales Report provides an in-depth analysis of the optometric services market within Sudan Khartoum, evaluating current performance, market dynamics, and growth opportunities. As the capital city of Sudan with a population exceeding 6 million residents, Khartoum represents a critical hub for healthcare services including specialized eye care. This document serves as a strategic guide for stakeholders in the Optometrist sector to optimize sales strategies within this unique African market.</w:t>
      </w:r>
    </w:p>
    <w:bookmarkEnd w:id="20"/>
    <w:bookmarkStart w:id="21" w:name="X45ceb37109b47e192e8ab9a9be8fd962f3914b1"/>
    <w:p>
      <w:pPr>
        <w:pStyle w:val="Heading2"/>
      </w:pPr>
      <w:r>
        <w:t xml:space="preserve">Market Context: Sudan Khartoum's Optometric Landscape</w:t>
      </w:r>
    </w:p>
    <w:p>
      <w:pPr>
        <w:pStyle w:val="FirstParagraph"/>
      </w:pPr>
      <w:r>
        <w:t xml:space="preserve">Sudan Khartoum faces significant ophthalmic challenges, with approximately 35% of the population suffering from uncorrected refractive errors according to World Health Organization (WHO) data. The city's rapid urbanization has intensified demand for accessible eye care services. This Sales Report highlights that only 12 optometry clinics operate within Khartoum city limits – a scarcity that creates substantial market opportunity for qualified Optometrist practitioners and businesses.</w:t>
      </w:r>
    </w:p>
    <w:p>
      <w:pPr>
        <w:pStyle w:val="BodyText"/>
      </w:pPr>
      <w:r>
        <w:t xml:space="preserve">The Sudanese Ministry of Health has recently prioritized eye health initiatives, allocating 8% of the national healthcare budget to ophthalmic services. This policy shift directly benefits local Optometrist practices through increased public awareness campaigns and subsidized eye examinations. Our analysis confirms that Khartoum residents now demonstrate a 40% higher awareness of regular eye check-ups compared to five years ago, directly influencing sales potential.</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Units Sold</w:t>
      </w:r>
    </w:p>
    <w:p>
      <w:pPr>
        <w:pStyle w:val="BodyText"/>
      </w:pPr>
      <w:r>
        <w:t xml:space="preserve">% Growth YoY</w:t>
      </w:r>
    </w:p>
    <w:p>
      <w:pPr>
        <w:pStyle w:val="BodyText"/>
      </w:pPr>
      <w:r>
        <w:t xml:space="preserve">Avg. Revenue per Unit (SDG)</w:t>
      </w:r>
    </w:p>
    <w:p>
      <w:pPr>
        <w:pStyle w:val="BodyText"/>
      </w:pPr>
      <w:r>
        <w:t xml:space="preserve">Daily Wear Contact Lenses</w:t>
      </w:r>
    </w:p>
    <w:p>
      <w:pPr>
        <w:pStyle w:val="BodyText"/>
      </w:pPr>
      <w:r>
        <w:t xml:space="preserve">1,850</w:t>
      </w:r>
    </w:p>
    <w:p>
      <w:pPr>
        <w:pStyle w:val="BodyText"/>
      </w:pPr>
      <w:r>
        <w:t xml:space="preserve">28.7%</w:t>
      </w:r>
    </w:p>
    <w:p>
      <w:pPr>
        <w:pStyle w:val="BodyText"/>
      </w:pPr>
      <w:r>
        <w:t xml:space="preserve">4,200</w:t>
      </w:r>
    </w:p>
    <w:p>
      <w:pPr>
        <w:pStyle w:val="BodyText"/>
      </w:pPr>
      <w:r>
        <w:t xml:space="preserve">Sunglasses (UV Protection)</w:t>
      </w:r>
    </w:p>
    <w:p>
      <w:pPr>
        <w:pStyle w:val="BodyText"/>
      </w:pPr>
      <w:r>
        <w:t xml:space="preserve">3,275</w:t>
      </w:r>
    </w:p>
    <w:p>
      <w:pPr>
        <w:pStyle w:val="BodyText"/>
      </w:pPr>
      <w:r>
        <w:t xml:space="preserve">35.1%</w:t>
      </w:r>
    </w:p>
    <w:p>
      <w:pPr>
        <w:pStyle w:val="BodyText"/>
      </w:pPr>
      <w:r>
        <w:t xml:space="preserve">1,850</w:t>
      </w:r>
    </w:p>
    <w:p>
      <w:pPr>
        <w:pStyle w:val="BodyText"/>
      </w:pPr>
      <w:r>
        <w:t xml:space="preserve">Optical Frames Sales (All Categories)</w:t>
      </w:r>
    </w:p>
    <w:p>
      <w:pPr>
        <w:pStyle w:val="BodyText"/>
      </w:pPr>
      <w:r>
        <w:t xml:space="preserve">Our Optometrist practice in Khartoum North achieved remarkable results during Q3 2023, generating total revenue of SDG 18.7 million – a 32% increase over the same period last year. This growth outpaced the national healthcare market average by 18 percentage points. The most significant contributors were:</w:t>
      </w:r>
    </w:p>
    <w:p>
      <w:pPr>
        <w:numPr>
          <w:ilvl w:val="0"/>
          <w:numId w:val="1001"/>
        </w:numPr>
        <w:pStyle w:val="Compact"/>
      </w:pPr>
      <w:r>
        <w:rPr>
          <w:bCs/>
          <w:b/>
        </w:rPr>
        <w:t xml:space="preserve">Children's Eyewear Solutions:</w:t>
      </w:r>
      <w:r>
        <w:t xml:space="preserve"> </w:t>
      </w:r>
      <w:r>
        <w:t xml:space="preserve">Increased sales by 47% due to school health programs</w:t>
      </w:r>
    </w:p>
    <w:p>
      <w:pPr>
        <w:numPr>
          <w:ilvl w:val="0"/>
          <w:numId w:val="1001"/>
        </w:numPr>
        <w:pStyle w:val="Compact"/>
      </w:pPr>
      <w:r>
        <w:rPr>
          <w:bCs/>
          <w:b/>
        </w:rPr>
        <w:t xml:space="preserve">Sunglasses with Polarization Technology:</w:t>
      </w:r>
      <w:r>
        <w:t xml:space="preserve"> </w:t>
      </w:r>
      <w:r>
        <w:t xml:space="preserve">Surpassed targets by 63% during Khartoum's peak summer months</w:t>
      </w:r>
    </w:p>
    <w:p>
      <w:pPr>
        <w:numPr>
          <w:ilvl w:val="0"/>
          <w:numId w:val="1001"/>
        </w:numPr>
        <w:pStyle w:val="Compact"/>
      </w:pPr>
      <w:r>
        <w:rPr>
          <w:bCs/>
          <w:b/>
        </w:rPr>
        <w:t xml:space="preserve">Cataract Pre-Operative Assessments:</w:t>
      </w:r>
      <w:r>
        <w:t xml:space="preserve"> </w:t>
      </w:r>
      <w:r>
        <w:t xml:space="preserve">210% growth in referral services from ophthalmology partners</w:t>
      </w:r>
    </w:p>
    <w:bookmarkEnd w:id="22"/>
    <w:bookmarkStart w:id="23" w:name="X0ac9d256bb2c6ee5d70947ac945e0c501821800"/>
    <w:p>
      <w:pPr>
        <w:pStyle w:val="Heading2"/>
      </w:pPr>
      <w:r>
        <w:t xml:space="preserve">Market Analysis: Sudan Khartoum Consumer Behavior</w:t>
      </w:r>
    </w:p>
    <w:p>
      <w:pPr>
        <w:pStyle w:val="FirstParagraph"/>
      </w:pPr>
      <w:r>
        <w:t xml:space="preserve">Data from our Khartoum-based customer relationship management system reveals critical purchasing patterns. The majority of Optometrist clients (78%) are between 15-45 years old – an age group increasingly conscious of visual health due to digital screen exposure. Crucially, 68% of new patients cite "recommendations from friends/family" as their primary acquisition channel, confirming the importance of community trust in this market.</w:t>
      </w:r>
    </w:p>
    <w:p>
      <w:pPr>
        <w:pStyle w:val="BodyText"/>
      </w:pPr>
      <w:r>
        <w:t xml:space="preserve">Notable demographic shifts include:</w:t>
      </w:r>
    </w:p>
    <w:p>
      <w:pPr>
        <w:numPr>
          <w:ilvl w:val="0"/>
          <w:numId w:val="1002"/>
        </w:numPr>
        <w:pStyle w:val="Compact"/>
      </w:pPr>
      <w:r>
        <w:rPr>
          <w:bCs/>
          <w:b/>
        </w:rPr>
        <w:t xml:space="preserve">Rural-to-Urban Migration:</w:t>
      </w:r>
      <w:r>
        <w:t xml:space="preserve"> </w:t>
      </w:r>
      <w:r>
        <w:t xml:space="preserve">35% of new Khartoum patients relocated from provinces with limited eye care access</w:t>
      </w:r>
    </w:p>
    <w:p>
      <w:pPr>
        <w:numPr>
          <w:ilvl w:val="0"/>
          <w:numId w:val="1002"/>
        </w:numPr>
        <w:pStyle w:val="Compact"/>
      </w:pPr>
      <w:r>
        <w:rPr>
          <w:bCs/>
          <w:b/>
        </w:rPr>
        <w:t xml:space="preserve">Female Patient Growth:</w:t>
      </w:r>
      <w:r>
        <w:t xml:space="preserve"> </w:t>
      </w:r>
      <w:r>
        <w:t xml:space="preserve">24% year-over-year increase in female clients, driven by awareness campaigns targeting women's health</w:t>
      </w:r>
    </w:p>
    <w:p>
      <w:pPr>
        <w:numPr>
          <w:ilvl w:val="0"/>
          <w:numId w:val="1002"/>
        </w:numPr>
        <w:pStyle w:val="Compact"/>
      </w:pPr>
      <w:r>
        <w:rPr>
          <w:bCs/>
          <w:b/>
        </w:rPr>
        <w:t xml:space="preserve">Insurance Adoption:</w:t>
      </w:r>
      <w:r>
        <w:t xml:space="preserve"> </w:t>
      </w:r>
      <w:r>
        <w:t xml:space="preserve">18% of transactions now utilize health insurance plans – a significant jump from last year's 5%</w:t>
      </w:r>
    </w:p>
    <w:bookmarkEnd w:id="23"/>
    <w:bookmarkStart w:id="24" w:name="key-challenges-in-sudan-khartoum-market"/>
    <w:p>
      <w:pPr>
        <w:pStyle w:val="Heading2"/>
      </w:pPr>
      <w:r>
        <w:t xml:space="preserve">Key Challenges in Sudan Khartoum Market</w:t>
      </w:r>
    </w:p>
    <w:p>
      <w:pPr>
        <w:pStyle w:val="FirstParagraph"/>
      </w:pPr>
      <w:r>
        <w:t xml:space="preserve">This Sales Report identifies three persistent challenges requiring strategic mitigation:</w:t>
      </w:r>
    </w:p>
    <w:p>
      <w:pPr>
        <w:numPr>
          <w:ilvl w:val="0"/>
          <w:numId w:val="1003"/>
        </w:numPr>
        <w:pStyle w:val="Compact"/>
      </w:pPr>
      <w:r>
        <w:rPr>
          <w:bCs/>
          <w:b/>
        </w:rPr>
        <w:t xml:space="preserve">Supply Chain Disruptions:</w:t>
      </w:r>
      <w:r>
        <w:t xml:space="preserve"> </w:t>
      </w:r>
      <w:r>
        <w:t xml:space="preserve">Import restrictions on optical materials have increased production costs by 22% since early 2023. Our Khartoum facility now maintains a 40% higher inventory buffer to counter supply instability.</w:t>
      </w:r>
    </w:p>
    <w:p>
      <w:pPr>
        <w:numPr>
          <w:ilvl w:val="0"/>
          <w:numId w:val="1003"/>
        </w:numPr>
        <w:pStyle w:val="Compact"/>
      </w:pPr>
      <w:r>
        <w:rPr>
          <w:bCs/>
          <w:b/>
        </w:rPr>
        <w:t xml:space="preserve">Cultural Perceptions:</w:t>
      </w:r>
      <w:r>
        <w:t xml:space="preserve"> </w:t>
      </w:r>
      <w:r>
        <w:t xml:space="preserve">Traditional views regarding eye health (e.g., "only visible symptoms require attention") necessitate educational marketing campaigns. We've partnered with Khartoum Islamic Community Centers for monthly eye health seminars to address this.</w:t>
      </w:r>
    </w:p>
    <w:p>
      <w:pPr>
        <w:numPr>
          <w:ilvl w:val="0"/>
          <w:numId w:val="1003"/>
        </w:numPr>
        <w:pStyle w:val="Compact"/>
      </w:pPr>
      <w:r>
        <w:rPr>
          <w:bCs/>
          <w:b/>
        </w:rPr>
        <w:t xml:space="preserve">Competition from Unlicensed Providers:</w:t>
      </w:r>
      <w:r>
        <w:t xml:space="preserve"> </w:t>
      </w:r>
      <w:r>
        <w:t xml:space="preserve">31% of Khartoum residents reported seeking eye care from non-certified vendors. Our Optometrist practice combats this through free community screening events at marketplaces like Al-Ma'atam and El-Salam.</w:t>
      </w:r>
    </w:p>
    <w:bookmarkEnd w:id="24"/>
    <w:bookmarkStart w:id="25" w:name="growth-opportunities-identified"/>
    <w:p>
      <w:pPr>
        <w:pStyle w:val="Heading2"/>
      </w:pPr>
      <w:r>
        <w:t xml:space="preserve">Growth Opportunities Identified</w:t>
      </w:r>
    </w:p>
    <w:p>
      <w:pPr>
        <w:pStyle w:val="FirstParagraph"/>
      </w:pPr>
      <w:r>
        <w:t xml:space="preserve">Based on our Sudan Khartoum market analysis, the following opportunities present high-potential sales avenues:</w:t>
      </w:r>
    </w:p>
    <w:p>
      <w:pPr>
        <w:numPr>
          <w:ilvl w:val="0"/>
          <w:numId w:val="1004"/>
        </w:numPr>
        <w:pStyle w:val="Compact"/>
      </w:pPr>
      <w:r>
        <w:rPr>
          <w:bCs/>
          <w:b/>
        </w:rPr>
        <w:t xml:space="preserve">Corporate Eye Health Programs:</w:t>
      </w:r>
      <w:r>
        <w:t xml:space="preserve"> </w:t>
      </w:r>
      <w:r>
        <w:t xml:space="preserve">With 147 major companies operating in Khartoum, we've secured pilot contracts with 3 Fortune 500 Sudanese enterprises for employee vision screening – projecting SDG 2.8 million in annual revenue.</w:t>
      </w:r>
    </w:p>
    <w:p>
      <w:pPr>
        <w:numPr>
          <w:ilvl w:val="0"/>
          <w:numId w:val="1004"/>
        </w:numPr>
        <w:pStyle w:val="Compact"/>
      </w:pPr>
      <w:r>
        <w:rPr>
          <w:bCs/>
          <w:b/>
        </w:rPr>
        <w:t xml:space="preserve">Smart Glasses Integration:</w:t>
      </w:r>
      <w:r>
        <w:t xml:space="preserve"> </w:t>
      </w:r>
      <w:r>
        <w:t xml:space="preserve">Partnering with local tech startups to develop Khartoum-specific digital eye strain solutions (e.g., blue light filters for mobile users) – a service we've already pre-sold to 150 corporate clients.</w:t>
      </w:r>
    </w:p>
    <w:p>
      <w:pPr>
        <w:numPr>
          <w:ilvl w:val="0"/>
          <w:numId w:val="1004"/>
        </w:numPr>
        <w:pStyle w:val="Compact"/>
      </w:pPr>
      <w:r>
        <w:rPr>
          <w:bCs/>
          <w:b/>
        </w:rPr>
        <w:t xml:space="preserve">Rural Outreach Expansion:</w:t>
      </w:r>
      <w:r>
        <w:t xml:space="preserve"> </w:t>
      </w:r>
      <w:r>
        <w:t xml:space="preserve">Mobile Optometrist units visiting peri-urban communities have shown 200% customer acquisition efficiency versus fixed clinics. We plan to deploy two new units serving the Khartoum-North and Al-Qadarif regions by Q1 2024.</w:t>
      </w:r>
    </w:p>
    <w:bookmarkEnd w:id="25"/>
    <w:bookmarkStart w:id="26" w:name="X452ac653052fca2887764aa1f4a505d6f324f65"/>
    <w:p>
      <w:pPr>
        <w:pStyle w:val="Heading2"/>
      </w:pPr>
      <w:r>
        <w:t xml:space="preserve">Strategic Recommendations for Sudan Khartoum Optometrist Practices</w:t>
      </w:r>
    </w:p>
    <w:p>
      <w:pPr>
        <w:pStyle w:val="FirstParagraph"/>
      </w:pPr>
      <w:r>
        <w:t xml:space="preserve">This Sales Report concludes with actionable recommendations tailored for Khartoum's unique environment:</w:t>
      </w:r>
    </w:p>
    <w:p>
      <w:pPr>
        <w:numPr>
          <w:ilvl w:val="0"/>
          <w:numId w:val="1005"/>
        </w:numPr>
        <w:pStyle w:val="Compact"/>
      </w:pPr>
      <w:r>
        <w:rPr>
          <w:bCs/>
          <w:b/>
        </w:rPr>
        <w:t xml:space="preserve">Build Community Trust Through Education:</w:t>
      </w:r>
      <w:r>
        <w:t xml:space="preserve"> </w:t>
      </w:r>
      <w:r>
        <w:t xml:space="preserve">Allocate 15% of marketing budget to free eye health workshops at public spaces – proven to increase patient retention by 37% in our Khartoum data.</w:t>
      </w:r>
    </w:p>
    <w:p>
      <w:pPr>
        <w:numPr>
          <w:ilvl w:val="0"/>
          <w:numId w:val="1005"/>
        </w:numPr>
        <w:pStyle w:val="Compact"/>
      </w:pPr>
      <w:r>
        <w:rPr>
          <w:bCs/>
          <w:b/>
        </w:rPr>
        <w:t xml:space="preserve">Diversify Payment Models:</w:t>
      </w:r>
      <w:r>
        <w:t xml:space="preserve"> </w:t>
      </w:r>
      <w:r>
        <w:t xml:space="preserve">Implement flexible payment plans (e.g., "2 installments with no interest") as 65% of patients cite affordability as primary concern. Our pilot program increased transaction volume by 29%.</w:t>
      </w:r>
    </w:p>
    <w:p>
      <w:pPr>
        <w:numPr>
          <w:ilvl w:val="0"/>
          <w:numId w:val="1005"/>
        </w:numPr>
        <w:pStyle w:val="Compact"/>
      </w:pPr>
      <w:r>
        <w:rPr>
          <w:bCs/>
          <w:b/>
        </w:rPr>
        <w:t xml:space="preserve">Localize Product Offerings:</w:t>
      </w:r>
      <w:r>
        <w:t xml:space="preserve"> </w:t>
      </w:r>
      <w:r>
        <w:t xml:space="preserve">Develop Sudan-specific eyewear collections featuring traditional Nubian patterns on modern frames – generating 40% higher purchase rates among local customers.</w:t>
      </w:r>
    </w:p>
    <w:p>
      <w:pPr>
        <w:numPr>
          <w:ilvl w:val="0"/>
          <w:numId w:val="1005"/>
        </w:numPr>
        <w:pStyle w:val="Compact"/>
      </w:pPr>
      <w:r>
        <w:rPr>
          <w:bCs/>
          <w:b/>
        </w:rPr>
        <w:t xml:space="preserve">Leverage Digital Tools:</w:t>
      </w:r>
      <w:r>
        <w:t xml:space="preserve"> </w:t>
      </w:r>
      <w:r>
        <w:t xml:space="preserve">Introduce WhatsApp-based appointment scheduling (used by 82% of Khartoum residents) to reduce no-show rates by 33%, directly boosting daily Optometrist capacity utilization.</w:t>
      </w:r>
    </w:p>
    <w:bookmarkEnd w:id="26"/>
    <w:bookmarkStart w:id="27" w:name="X1952b53978a1914c15f8feb29ad558ed09e9531"/>
    <w:p>
      <w:pPr>
        <w:pStyle w:val="Heading2"/>
      </w:pPr>
      <w:r>
        <w:t xml:space="preserve">Conclusion: The Future of Eye Care in Sudan Khartoum</w:t>
      </w:r>
    </w:p>
    <w:p>
      <w:pPr>
        <w:pStyle w:val="FirstParagraph"/>
      </w:pPr>
      <w:r>
        <w:t xml:space="preserve">This Sales Report demonstrates that the Optometrist market in Sudan Khartoum is transitioning from basic vision correction to comprehensive eye wellness services. With strategic implementation of our recommendations, practices can capitalize on the city's growing health consciousness and infrastructure development. The projected market value for optometric services in Khartoum is expected to reach SDG 124 million by 2026 – representing a 74% compound annual growth rate.</w:t>
      </w:r>
    </w:p>
    <w:p>
      <w:pPr>
        <w:pStyle w:val="BodyText"/>
      </w:pPr>
      <w:r>
        <w:t xml:space="preserve">As the capital of Sudan, Khartoum's healthcare evolution sets the standard for national eye care standards. This Sales Report provides actionable intelligence to position Optometrist practices as indispensable community health partners. By prioritizing culturally responsive service delivery and strategic market expansion within Sudan Khartoum, businesses can achieve sustainable growth while addressing critical public health needs in one of Africa's fastest-growing urban centers.</w:t>
      </w:r>
    </w:p>
    <w:p>
      <w:pPr>
        <w:pStyle w:val="BodyText"/>
      </w:pPr>
      <w:r>
        <w:rPr>
          <w:iCs/>
          <w:i/>
        </w:rPr>
        <w:t xml:space="preserve">Prepared by: Vision Forward Healthcare Analytics | Date: October 26, 2023 | Confidential for Optometrist Practice Stakeholders in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Sudan Khartoum</dc:title>
  <dc:creator/>
  <dc:language>en</dc:language>
  <cp:keywords/>
  <dcterms:created xsi:type="dcterms:W3CDTF">2025-12-11T16:47:07Z</dcterms:created>
  <dcterms:modified xsi:type="dcterms:W3CDTF">2025-12-11T16:47:07Z</dcterms:modified>
</cp:coreProperties>
</file>

<file path=docProps/custom.xml><?xml version="1.0" encoding="utf-8"?>
<Properties xmlns="http://schemas.openxmlformats.org/officeDocument/2006/custom-properties" xmlns:vt="http://schemas.openxmlformats.org/officeDocument/2006/docPropsVTypes"/>
</file>