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Zurich</w:t>
      </w:r>
      <w:r>
        <w:t xml:space="preserve"> </w:t>
      </w:r>
      <w:r>
        <w:t xml:space="preserve">Optometry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2024</w:t>
      </w:r>
    </w:p>
    <w:bookmarkStart w:id="26" w:name="X752c3b6cb651b18056838ae54fa0ed2dc9fdf28"/>
    <w:p>
      <w:pPr>
        <w:pStyle w:val="Heading1"/>
      </w:pPr>
      <w:r>
        <w:t xml:space="preserve">Zurich Optometry Sales Performance Report: Q3 2024</w:t>
      </w:r>
    </w:p>
    <w:bookmarkStart w:id="20" w:name="executive-summary"/>
    <w:p>
      <w:pPr>
        <w:pStyle w:val="Heading2"/>
      </w:pPr>
      <w:r>
        <w:t xml:space="preserve">Executive Summary</w:t>
      </w:r>
    </w:p>
    <w:p>
      <w:pPr>
        <w:pStyle w:val="FirstParagraph"/>
      </w:pPr>
      <w:r>
        <w:t xml:space="preserve">This comprehensive Sales Report details the performance of our optometrist practice within the competitive healthcare landscape of Switzerland Zurich. Covering the third quarter of 2024, this document analyzes key metrics including patient acquisition, revenue streams, market positioning, and strategic opportunities unique to Zurich's premium optometric market. The report confirms steady growth in high-value service utilization and positions our Optometrist services as a leader in patient-centric eye care within Zurich’s affluent demographic. With Switzerland's stringent healthcare regulations and Zurich's status as a global business hub, this Sales Report underscores how our practice has navigated local requirements while delivering exceptional value.</w:t>
      </w:r>
    </w:p>
    <w:bookmarkEnd w:id="20"/>
    <w:bookmarkStart w:id="21" w:name="X1a678c791bd36bb5393ba087776a2591e00c2d1"/>
    <w:p>
      <w:pPr>
        <w:pStyle w:val="Heading2"/>
      </w:pPr>
      <w:r>
        <w:t xml:space="preserve">Market Context: Optometry in Switzerland Zurich</w:t>
      </w:r>
    </w:p>
    <w:p>
      <w:pPr>
        <w:pStyle w:val="FirstParagraph"/>
      </w:pPr>
      <w:r>
        <w:t xml:space="preserve">Zurich, as the economic heart of Switzerland, presents a distinctive environment for optometrist services. The city's population of 430,000 includes high-net-worth individuals and multinational corporations where premium eye care is a priority. Unlike many European markets, Switzerland mandates that all eyewear dispensing requires a valid prescription from an accredited Optometrist or Ophthalmologist—creating a strong foundation for professional optometry practices. In Zurich specifically, competition is intense yet refined: established chains (e.g., Opto2000) coexist with boutique independent clinics like ours, each targeting different segments of the market.</w:t>
      </w:r>
    </w:p>
    <w:p>
      <w:pPr>
        <w:pStyle w:val="BodyText"/>
      </w:pPr>
      <w:r>
        <w:t xml:space="preserve">Key trends shaping our Sales Report include rising demand for digital eye strain solutions among Zurich's tech workforce and increased focus on preventive care due to Switzerland's aging population. The Swiss healthcare system (with mandatory basic insurance covering 80% of standard optometric exams) ensures consistent patient volume, while out-of-pocket spending drives revenue in premium services like progressive lenses and custom contact lenses. This unique ecosystem makes Zurich an ideal market for specialized Optometrist practices that balance clinical excellence with personalized service.</w:t>
      </w:r>
    </w:p>
    <w:bookmarkEnd w:id="21"/>
    <w:bookmarkStart w:id="22" w:name="q3-2024-sales-performance-analysis"/>
    <w:p>
      <w:pPr>
        <w:pStyle w:val="Heading2"/>
      </w:pPr>
      <w:r>
        <w:t xml:space="preserve">Q3 2024 Sales Performance Analysis</w:t>
      </w:r>
    </w:p>
    <w:p>
      <w:pPr>
        <w:pStyle w:val="FirstParagraph"/>
      </w:pPr>
      <w:r>
        <w:rPr>
          <w:bCs/>
          <w:b/>
        </w:rPr>
        <w:t xml:space="preserve">Patient Volume &amp; Acquisition:</w:t>
      </w:r>
      <w:r>
        <w:t xml:space="preserve"> </w:t>
      </w:r>
      <w:r>
        <w:t xml:space="preserve">Our Zurich practice recorded a 15.3% increase in new patient visits compared to Q2, totaling 1,870 consultations. This growth is attributed to successful community outreach at Zurich’s international business events (e.g., the annual Global Business Summit) and strategic partnerships with Zurich-based corporate wellness programs. Patient retention improved by 9% due to our integrated follow-up system—critical for an Optometrist practice where ongoing care drives revenue.</w:t>
      </w:r>
    </w:p>
    <w:p>
      <w:pPr>
        <w:pStyle w:val="BodyText"/>
      </w:pPr>
      <w:r>
        <w:rPr>
          <w:bCs/>
          <w:b/>
        </w:rPr>
        <w:t xml:space="preserve">Revenue Streams:</w:t>
      </w:r>
      <w:r>
        <w:t xml:space="preserve"> </w:t>
      </w:r>
      <w:r>
        <w:t xml:space="preserve">Total revenue reached CHF 382,500 (up 12.7% YoY), with the following breakdown:</w:t>
      </w:r>
    </w:p>
    <w:p>
      <w:pPr>
        <w:numPr>
          <w:ilvl w:val="0"/>
          <w:numId w:val="1001"/>
        </w:numPr>
        <w:pStyle w:val="Compact"/>
      </w:pPr>
      <w:r>
        <w:rPr>
          <w:bCs/>
          <w:b/>
        </w:rPr>
        <w:t xml:space="preserve">Diagnostic Services (42%):</w:t>
      </w:r>
      <w:r>
        <w:t xml:space="preserve"> </w:t>
      </w:r>
      <w:r>
        <w:t xml:space="preserve">Standard eye exams and specialized tests (e.g., OCT scans). Revenue grew by 8.1% due to higher adoption of advanced diagnostics for early glaucoma detection.</w:t>
      </w:r>
    </w:p>
    <w:p>
      <w:pPr>
        <w:numPr>
          <w:ilvl w:val="0"/>
          <w:numId w:val="1001"/>
        </w:numPr>
        <w:pStyle w:val="Compact"/>
      </w:pPr>
      <w:r>
        <w:rPr>
          <w:bCs/>
          <w:b/>
        </w:rPr>
        <w:t xml:space="preserve">Lens &amp; Frame Sales (53%):</w:t>
      </w:r>
      <w:r>
        <w:t xml:space="preserve"> </w:t>
      </w:r>
      <w:r>
        <w:t xml:space="preserve">Premium eyewear from Swiss brands like Leica and ZEISS, alongside designer frames. This segment drove 72% of total profit, reflecting Zurich’s luxury market preference.</w:t>
      </w:r>
    </w:p>
    <w:p>
      <w:pPr>
        <w:numPr>
          <w:ilvl w:val="0"/>
          <w:numId w:val="1001"/>
        </w:numPr>
        <w:pStyle w:val="Compact"/>
      </w:pPr>
      <w:r>
        <w:rPr>
          <w:bCs/>
          <w:b/>
        </w:rPr>
        <w:t xml:space="preserve">Specialized Solutions (5%):</w:t>
      </w:r>
      <w:r>
        <w:t xml:space="preserve"> </w:t>
      </w:r>
      <w:r>
        <w:t xml:space="preserve">Contact lenses (including daily disposables) and blue-light filtering coatings for digital device users. Revenue rose by 19.5%, capturing demand from Zurich’s tech sector.</w:t>
      </w:r>
    </w:p>
    <w:p>
      <w:pPr>
        <w:pStyle w:val="FirstParagraph"/>
      </w:pPr>
      <w:r>
        <w:rPr>
          <w:bCs/>
          <w:b/>
        </w:rPr>
        <w:t xml:space="preserve">Competitive Positioning:</w:t>
      </w:r>
      <w:r>
        <w:t xml:space="preserve"> </w:t>
      </w:r>
      <w:r>
        <w:t xml:space="preserve">Our Sales Report identifies key differentiators in Zurich's market:</w:t>
      </w:r>
    </w:p>
    <w:p>
      <w:pPr>
        <w:numPr>
          <w:ilvl w:val="0"/>
          <w:numId w:val="1002"/>
        </w:numPr>
        <w:pStyle w:val="Compact"/>
      </w:pPr>
      <w:r>
        <w:rPr>
          <w:iCs/>
          <w:i/>
        </w:rPr>
        <w:t xml:space="preserve">Near-Zurich Location:</w:t>
      </w:r>
      <w:r>
        <w:t xml:space="preserve"> </w:t>
      </w:r>
      <w:r>
        <w:t xml:space="preserve">Proximity to Zurich-West (a major business district) increased walk-in visits by 22%.</w:t>
      </w:r>
    </w:p>
    <w:p>
      <w:pPr>
        <w:numPr>
          <w:ilvl w:val="0"/>
          <w:numId w:val="1002"/>
        </w:numPr>
        <w:pStyle w:val="Compact"/>
      </w:pPr>
      <w:r>
        <w:rPr>
          <w:iCs/>
          <w:i/>
        </w:rPr>
        <w:t xml:space="preserve">Swiss Certification:</w:t>
      </w:r>
      <w:r>
        <w:t xml:space="preserve"> </w:t>
      </w:r>
      <w:r>
        <w:t xml:space="preserve">All our Optometrist staff hold CHF-certified qualifications, addressing Swiss patients' preference for locally recognized expertise.</w:t>
      </w:r>
    </w:p>
    <w:p>
      <w:pPr>
        <w:numPr>
          <w:ilvl w:val="0"/>
          <w:numId w:val="1002"/>
        </w:numPr>
        <w:pStyle w:val="Compact"/>
      </w:pPr>
      <w:r>
        <w:rPr>
          <w:iCs/>
          <w:i/>
        </w:rPr>
        <w:t xml:space="preserve">Personalized Service:</w:t>
      </w:r>
      <w:r>
        <w:t xml:space="preserve"> </w:t>
      </w:r>
      <w:r>
        <w:t xml:space="preserve">Customized care plans (e.g., tailored to Zurich’s variable weather impacting vision) improved patient satisfaction scores by 18%.</w:t>
      </w:r>
    </w:p>
    <w:bookmarkEnd w:id="22"/>
    <w:bookmarkStart w:id="23" w:name="challenges-strategic-opportunities"/>
    <w:p>
      <w:pPr>
        <w:pStyle w:val="Heading2"/>
      </w:pPr>
      <w:r>
        <w:t xml:space="preserve">Challenges &amp; Strategic Opportunities</w:t>
      </w:r>
    </w:p>
    <w:p>
      <w:pPr>
        <w:pStyle w:val="FirstParagraph"/>
      </w:pPr>
      <w:r>
        <w:t xml:space="preserve">This Sales Report highlights two critical challenges specific to Switzerland Zurich:</w:t>
      </w:r>
    </w:p>
    <w:p>
      <w:pPr>
        <w:numPr>
          <w:ilvl w:val="0"/>
          <w:numId w:val="1003"/>
        </w:numPr>
        <w:pStyle w:val="Compact"/>
      </w:pPr>
      <w:r>
        <w:rPr>
          <w:bCs/>
          <w:b/>
        </w:rPr>
        <w:t xml:space="preserve">Regulatory Compliance Costs:</w:t>
      </w:r>
      <w:r>
        <w:t xml:space="preserve"> </w:t>
      </w:r>
      <w:r>
        <w:t xml:space="preserve">Zurich’s strict optometry licensing requirements increased operational costs by 7% in Q3. We mitigate this through streamlined digital record-keeping compliant with Swiss data laws (FADP).</w:t>
      </w:r>
    </w:p>
    <w:p>
      <w:pPr>
        <w:numPr>
          <w:ilvl w:val="0"/>
          <w:numId w:val="1003"/>
        </w:numPr>
        <w:pStyle w:val="Compact"/>
      </w:pPr>
      <w:r>
        <w:rPr>
          <w:bCs/>
          <w:b/>
        </w:rPr>
        <w:t xml:space="preserve">Pricing Pressure:</w:t>
      </w:r>
      <w:r>
        <w:t xml:space="preserve"> </w:t>
      </w:r>
      <w:r>
        <w:t xml:space="preserve">Chain competitors undercut frame pricing by up to 15%. Our response includes bundling premium lenses at no extra cost, which boosted average transaction value by CHF 45.</w:t>
      </w:r>
    </w:p>
    <w:p>
      <w:pPr>
        <w:pStyle w:val="FirstParagraph"/>
      </w:pPr>
      <w:r>
        <w:t xml:space="preserve">Strategic opportunities identified for Q4 include:</w:t>
      </w:r>
    </w:p>
    <w:p>
      <w:pPr>
        <w:numPr>
          <w:ilvl w:val="0"/>
          <w:numId w:val="1004"/>
        </w:numPr>
        <w:pStyle w:val="Compact"/>
      </w:pPr>
      <w:r>
        <w:rPr>
          <w:iCs/>
          <w:i/>
        </w:rPr>
        <w:t xml:space="preserve">Corporate Partnerships:</w:t>
      </w:r>
      <w:r>
        <w:t xml:space="preserve"> </w:t>
      </w:r>
      <w:r>
        <w:t xml:space="preserve">Targeting Zurich’s pharmaceutical sector (e.g., Novartis) for on-site vision screenings—a high-potential revenue stream.</w:t>
      </w:r>
    </w:p>
    <w:p>
      <w:pPr>
        <w:numPr>
          <w:ilvl w:val="0"/>
          <w:numId w:val="1004"/>
        </w:numPr>
        <w:pStyle w:val="Compact"/>
      </w:pPr>
      <w:r>
        <w:rPr>
          <w:iCs/>
          <w:i/>
        </w:rPr>
        <w:t xml:space="preserve">Sustainability Focus:</w:t>
      </w:r>
      <w:r>
        <w:t xml:space="preserve"> </w:t>
      </w:r>
      <w:r>
        <w:t xml:space="preserve">Launching a "Eco-Lenses" line using recycled materials, aligning with Zurich’s strong environmental ethos and attracting eco-conscious patients.</w:t>
      </w:r>
    </w:p>
    <w:p>
      <w:pPr>
        <w:numPr>
          <w:ilvl w:val="0"/>
          <w:numId w:val="1004"/>
        </w:numPr>
        <w:pStyle w:val="Compact"/>
      </w:pPr>
      <w:r>
        <w:rPr>
          <w:iCs/>
          <w:i/>
        </w:rPr>
        <w:t xml:space="preserve">Digital Expansion:</w:t>
      </w:r>
      <w:r>
        <w:t xml:space="preserve"> </w:t>
      </w:r>
      <w:r>
        <w:t xml:space="preserve">Introducing a Zurich-specific tele-optometry service for follow-ups (approved under Swiss health tech guidelines), reducing no-shows by 27% in pilot testing.</w:t>
      </w:r>
    </w:p>
    <w:bookmarkEnd w:id="23"/>
    <w:bookmarkStart w:id="24" w:name="X379fedc82bb84fd03db35cb9c35c3bd7e5b2f74"/>
    <w:p>
      <w:pPr>
        <w:pStyle w:val="Heading2"/>
      </w:pPr>
      <w:r>
        <w:t xml:space="preserve">Conclusion: The Zurich Optometrist Advantage</w:t>
      </w:r>
    </w:p>
    <w:p>
      <w:pPr>
        <w:pStyle w:val="FirstParagraph"/>
      </w:pPr>
      <w:r>
        <w:t xml:space="preserve">This Sales Report confirms that our practice is not merely keeping pace but leading in Switzerland Zurich’s optometric market. By leveraging Zurich’s unique blend of wealth, regulatory precision, and demand for innovation, our Optometrist services have achieved sustainable growth without compromising clinical standards. The 12.7% revenue increase in Q3—outpacing the national optometry average of 8.2%—validates our strategy of prioritizing patient experience within Zurich’s premium healthcare ecosystem.</w:t>
      </w:r>
    </w:p>
    <w:p>
      <w:pPr>
        <w:pStyle w:val="BodyText"/>
      </w:pPr>
      <w:r>
        <w:t xml:space="preserve">As Switzerland Zurich continues to evolve, our commitment to Swiss-certified excellence, strategic market positioning, and data-driven sales tactics will remain central to future success. We recommend doubling down on corporate partnerships and sustainability initiatives in Q4 to capitalize on Zurich’s growing emphasis on integrated wellness solutions. The Optometrist services we deliver are no longer just clinical— they’re a cornerstone of Zurich’s healthcare experience.</w:t>
      </w:r>
    </w:p>
    <w:bookmarkEnd w:id="24"/>
    <w:bookmarkStart w:id="25" w:name="appendix-zurich-specific-metrics"/>
    <w:p>
      <w:pPr>
        <w:pStyle w:val="Heading2"/>
      </w:pPr>
      <w:r>
        <w:t xml:space="preserve">Appendix: Zurich-Specific Metrics</w:t>
      </w:r>
    </w:p>
    <w:p>
      <w:pPr>
        <w:pStyle w:val="FirstParagraph"/>
      </w:pPr>
      <w:r>
        <w:t xml:space="preserve">Indicator</w:t>
      </w:r>
    </w:p>
    <w:p>
      <w:pPr>
        <w:pStyle w:val="BodyText"/>
      </w:pPr>
      <w:r>
        <w:t xml:space="preserve">Zurich Practice (Q3)</w:t>
      </w:r>
    </w:p>
    <w:p>
      <w:pPr>
        <w:pStyle w:val="BodyText"/>
      </w:pPr>
      <w:r>
        <w:t xml:space="preserve">Zurich Market Average</w:t>
      </w:r>
    </w:p>
    <w:p>
      <w:pPr>
        <w:pStyle w:val="BodyText"/>
      </w:pPr>
      <w:r>
        <w:t xml:space="preserve">New Patient Acquisition Rate</w:t>
      </w:r>
    </w:p>
    <w:p>
      <w:pPr>
        <w:pStyle w:val="BodyText"/>
      </w:pPr>
      <w:r>
        <w:t xml:space="preserve">15.3%</w:t>
      </w:r>
    </w:p>
    <w:p>
      <w:pPr>
        <w:pStyle w:val="BodyText"/>
      </w:pPr>
      <w:r>
        <w:t xml:space="preserve">9.8%</w:t>
      </w:r>
    </w:p>
    <w:p>
      <w:pPr>
        <w:pStyle w:val="BodyText"/>
      </w:pPr>
      <w:r>
        <w:t xml:space="preserve">Avg. Revenue per Visit (CHF)</w:t>
      </w:r>
    </w:p>
    <w:p>
      <w:pPr>
        <w:pStyle w:val="BodyText"/>
      </w:pPr>
      <w:r>
        <w:t xml:space="preserve">204</w:t>
      </w:r>
    </w:p>
    <w:p>
      <w:pPr>
        <w:pStyle w:val="BodyText"/>
      </w:pPr>
      <w:r>
        <w:t xml:space="preserve">176</w:t>
      </w:r>
    </w:p>
    <w:p>
      <w:pPr>
        <w:pStyle w:val="BodyText"/>
      </w:pPr>
      <w:r>
        <w:t xml:space="preserve">Patient Retention Rate</w:t>
      </w:r>
    </w:p>
    <w:p>
      <w:pPr>
        <w:pStyle w:val="BodyText"/>
      </w:pPr>
      <w:r>
        <w:t xml:space="preserve">78%</w:t>
      </w:r>
    </w:p>
    <w:p>
      <w:pPr>
        <w:pStyle w:val="BodyText"/>
      </w:pPr>
      <w:r>
        <w:t xml:space="preserve">*Swiss national average: 65%</w:t>
      </w:r>
    </w:p>
    <w:p>
      <w:pPr>
        <w:pStyle w:val="BodyText"/>
      </w:pPr>
      <w:r>
        <w:rPr>
          <w:iCs/>
          <w:i/>
        </w:rPr>
        <w:t xml:space="preserve">This Sales Report adheres to Swiss data privacy standards and was prepared for internal use by [Practice Name], a Zurich-registered optometry practice. All figures reflect Q3 2024 operations within Switzerland Zurich.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Zurich Optometry Sales Performance Report - Q3 2024</dc:title>
  <dc:creator/>
  <cp:keywords/>
  <dcterms:created xsi:type="dcterms:W3CDTF">2026-07-23T11:04:02Z</dcterms:created>
  <dcterms:modified xsi:type="dcterms:W3CDTF">2026-07-23T11:04:02Z</dcterms:modified>
</cp:coreProperties>
</file>

<file path=docProps/custom.xml><?xml version="1.0" encoding="utf-8"?>
<Properties xmlns="http://schemas.openxmlformats.org/officeDocument/2006/custom-properties" xmlns:vt="http://schemas.openxmlformats.org/officeDocument/2006/docPropsVTypes"/>
</file>