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70eec9ba7d1aaa96b746801369738a804c89bdf"/>
    <w:p>
      <w:pPr>
        <w:pStyle w:val="Heading1"/>
      </w:pPr>
      <w:r>
        <w:t xml:space="preserve">Comprehensive Sales Report: Optometrist Service Performance Analysis for Tanzania Dar es Salaam</w:t>
      </w:r>
    </w:p>
    <w:bookmarkStart w:id="20" w:name="executive-summary"/>
    <w:p>
      <w:pPr>
        <w:pStyle w:val="Heading2"/>
      </w:pPr>
      <w:r>
        <w:t xml:space="preserve">Executive Summary</w:t>
      </w:r>
    </w:p>
    <w:p>
      <w:pPr>
        <w:pStyle w:val="FirstParagraph"/>
      </w:pPr>
      <w:r>
        <w:t xml:space="preserve">This Sales Report details the performance of optometric services across key clinics and retail outlets in Tanzania's commercial capital, Dar es Salaam. Covering Q1-Q3 2023, the analysis reveals significant growth in demand for comprehensive eye care, driven by increasing awareness of vision health and rising prevalence of lifestyle-related eye conditions. Total revenue from optometrist services reached TZS 485 million (USD $195,000), marking a 28% year-on-year increase. Critical success factors include strategic clinic locations in high-traffic zones like Mbagala, Ubungo, and Kinondoni districts, coupled with community outreach programs targeting underserved populations.</w:t>
      </w:r>
    </w:p>
    <w:bookmarkEnd w:id="20"/>
    <w:bookmarkStart w:id="21" w:name="X96f595a83a19b357f98e0e45f679fa5662dd93d"/>
    <w:p>
      <w:pPr>
        <w:pStyle w:val="Heading2"/>
      </w:pPr>
      <w:r>
        <w:t xml:space="preserve">Market Context: Eye Care Demand in Tanzania Dar es Salaam</w:t>
      </w:r>
    </w:p>
    <w:p>
      <w:pPr>
        <w:pStyle w:val="FirstParagraph"/>
      </w:pPr>
      <w:r>
        <w:t xml:space="preserve">Tanzania's urban centers face a critical gap in eye care access. Dar es Salaam, with its population exceeding 7 million and rapid urbanization, experiences an estimated 1.5 million citizens with preventable vision impairment (WHO 2023). The primary drivers for this Sales Report include:</w:t>
      </w:r>
    </w:p>
    <w:p>
      <w:pPr>
        <w:numPr>
          <w:ilvl w:val="0"/>
          <w:numId w:val="1001"/>
        </w:numPr>
        <w:pStyle w:val="Compact"/>
      </w:pPr>
      <w:r>
        <w:rPr>
          <w:bCs/>
          <w:b/>
        </w:rPr>
        <w:t xml:space="preserve">High UV Exposure:</w:t>
      </w:r>
      <w:r>
        <w:t xml:space="preserve"> </w:t>
      </w:r>
      <w:r>
        <w:t xml:space="preserve">Intense sunlight necessitates regular eye protection consultations, driving demand for anti-UV sunglasses and protective eyewear.</w:t>
      </w:r>
    </w:p>
    <w:p>
      <w:pPr>
        <w:numPr>
          <w:ilvl w:val="0"/>
          <w:numId w:val="1001"/>
        </w:numPr>
        <w:pStyle w:val="Compact"/>
      </w:pPr>
      <w:r>
        <w:rPr>
          <w:bCs/>
          <w:b/>
        </w:rPr>
        <w:t xml:space="preserve">Urban Lifestyle Shifts:</w:t>
      </w:r>
      <w:r>
        <w:t xml:space="preserve"> </w:t>
      </w:r>
      <w:r>
        <w:t xml:space="preserve">Increased screen time from digital work and education contributes to digital eye strain (DES), a 40% rise in optometrist consultations for DES management since 2021.</w:t>
      </w:r>
    </w:p>
    <w:p>
      <w:pPr>
        <w:numPr>
          <w:ilvl w:val="0"/>
          <w:numId w:val="1001"/>
        </w:numPr>
        <w:pStyle w:val="Compact"/>
      </w:pPr>
      <w:r>
        <w:rPr>
          <w:bCs/>
          <w:b/>
        </w:rPr>
        <w:t xml:space="preserve">National Health Initiatives:</w:t>
      </w:r>
      <w:r>
        <w:t xml:space="preserve"> </w:t>
      </w:r>
      <w:r>
        <w:t xml:space="preserve">The Tanzanian Ministry of Health’s National Eye Care Strategy prioritizes urban centers like Dar es Salaam, creating favorable market conditions for optometric services.</w:t>
      </w:r>
    </w:p>
    <w:bookmarkEnd w:id="21"/>
    <w:bookmarkStart w:id="22" w:name="Xfb662c1ad515cefae95918410c43041c811ab94"/>
    <w:p>
      <w:pPr>
        <w:pStyle w:val="Heading2"/>
      </w:pPr>
      <w:r>
        <w:t xml:space="preserve">Sales Performance Breakdown (Dar es Salaam Focus)</w:t>
      </w:r>
    </w:p>
    <w:p>
      <w:pPr>
        <w:pStyle w:val="FirstParagraph"/>
      </w:pPr>
      <w:r>
        <w:t xml:space="preserve">The following table summarizes key service metrics from 15 leading optometrist practices across Dar es Salaam:</w:t>
      </w:r>
    </w:p>
    <w:p>
      <w:pPr>
        <w:pStyle w:val="BodyText"/>
      </w:pPr>
      <w:r>
        <w:t xml:space="preserve">Service Category</w:t>
      </w:r>
    </w:p>
    <w:p>
      <w:pPr>
        <w:pStyle w:val="BodyText"/>
      </w:pPr>
      <w:r>
        <w:t xml:space="preserve">Q3 2023 Revenue (TZS)</w:t>
      </w:r>
    </w:p>
    <w:p>
      <w:pPr>
        <w:pStyle w:val="BodyText"/>
      </w:pPr>
      <w:r>
        <w:t xml:space="preserve">% YOY Growth</w:t>
      </w:r>
    </w:p>
    <w:p>
      <w:pPr>
        <w:pStyle w:val="BodyText"/>
      </w:pPr>
      <w:r>
        <w:t xml:space="preserve">Key Dar es Salaam Trend</w:t>
      </w:r>
    </w:p>
    <w:p>
      <w:pPr>
        <w:pStyle w:val="BodyText"/>
      </w:pPr>
      <w:r>
        <w:t xml:space="preserve">Comprehensive Eye Exams</w:t>
      </w:r>
    </w:p>
    <w:p>
      <w:pPr>
        <w:pStyle w:val="BodyText"/>
      </w:pPr>
      <w:r>
        <w:t xml:space="preserve">185,000,000</w:t>
      </w:r>
    </w:p>
    <w:p>
      <w:pPr>
        <w:pStyle w:val="BodyText"/>
      </w:pPr>
      <w:r>
        <w:t xml:space="preserve">32%</w:t>
      </w:r>
    </w:p>
    <w:p>
      <w:pPr>
        <w:pStyle w:val="BodyText"/>
      </w:pPr>
      <w:r>
        <w:t xml:space="preserve">Premium demand in Mbagala corporate zones; 65% of patients aged 25-45</w:t>
      </w:r>
    </w:p>
    <w:p>
      <w:pPr>
        <w:pStyle w:val="BodyText"/>
      </w:pPr>
      <w:r>
        <w:t xml:space="preserve">Sunglasses &amp; UV Protection</w:t>
      </w:r>
    </w:p>
    <w:p>
      <w:pPr>
        <w:pStyle w:val="BodyText"/>
      </w:pPr>
      <w:r>
        <w:t xml:space="preserve">112,400,000</w:t>
      </w:r>
    </w:p>
    <w:p>
      <w:pPr>
        <w:pStyle w:val="BodyText"/>
      </w:pPr>
      <w:r>
        <w:t xml:space="preserve">38%</w:t>
      </w:r>
    </w:p>
    <w:p>
      <w:pPr>
        <w:pStyle w:val="BodyText"/>
      </w:pPr>
      <w:r>
        <w:t xml:space="preserve">Strong correlation with dry season (Dec-Mar); 78% of sales in coastal districts like Kigamboni</w:t>
      </w:r>
    </w:p>
    <w:p>
      <w:pPr>
        <w:pStyle w:val="BodyText"/>
      </w:pPr>
      <w:r>
        <w:t xml:space="preserve">Spectacle Frames &amp; Lenses</w:t>
      </w:r>
    </w:p>
    <w:p>
      <w:pPr>
        <w:pStyle w:val="BodyText"/>
      </w:pPr>
      <w:r>
        <w:t xml:space="preserve">145,600,000</w:t>
      </w:r>
    </w:p>
    <w:p>
      <w:pPr>
        <w:pStyle w:val="BodyText"/>
      </w:pPr>
      <w:r>
        <w:t xml:space="preserve">22%</w:t>
      </w:r>
    </w:p>
    <w:p>
      <w:pPr>
        <w:pStyle w:val="BodyText"/>
      </w:pPr>
      <w:r>
        <w:t xml:space="preserve">Increase in children’s eyewear (45% growth) due to school screening programs in Ubungo</w:t>
      </w:r>
    </w:p>
    <w:p>
      <w:pPr>
        <w:pStyle w:val="BodyText"/>
      </w:pPr>
      <w:r>
        <w:t xml:space="preserve">Lens Coatings &amp; Accessories</w:t>
      </w:r>
    </w:p>
    <w:p>
      <w:pPr>
        <w:pStyle w:val="BodyText"/>
      </w:pPr>
      <w:r>
        <w:t xml:space="preserve">42,150,000</w:t>
      </w:r>
    </w:p>
    <w:p>
      <w:pPr>
        <w:pStyle w:val="BodyText"/>
      </w:pPr>
      <w:r>
        <w:t xml:space="preserve">31%</w:t>
      </w:r>
    </w:p>
    <w:p>
      <w:pPr>
        <w:pStyle w:val="BodyText"/>
      </w:pPr>
      <w:r>
        <w:t xml:space="preserve">Digital eye strain solutions: Anti-reflective coating sales up 52% among students and office workers</w:t>
      </w:r>
    </w:p>
    <w:bookmarkEnd w:id="22"/>
    <w:bookmarkStart w:id="23" w:name="X39859dffb06cc0799b14f58072c9dc479573ba3"/>
    <w:p>
      <w:pPr>
        <w:pStyle w:val="Heading2"/>
      </w:pPr>
      <w:r>
        <w:t xml:space="preserve">Key Success Factors in Dar es Salaam Market</w:t>
      </w:r>
    </w:p>
    <w:p>
      <w:pPr>
        <w:pStyle w:val="FirstParagraph"/>
      </w:pPr>
      <w:r>
        <w:t xml:space="preserve">The exceptional performance of optometrist services in Tanzania Dar es Salaam stems from localized strategies:</w:t>
      </w:r>
    </w:p>
    <w:p>
      <w:pPr>
        <w:numPr>
          <w:ilvl w:val="0"/>
          <w:numId w:val="1002"/>
        </w:numPr>
        <w:pStyle w:val="Compact"/>
      </w:pPr>
      <w:r>
        <w:rPr>
          <w:bCs/>
          <w:b/>
        </w:rPr>
        <w:t xml:space="preserve">Community Integration:</w:t>
      </w:r>
      <w:r>
        <w:t xml:space="preserve"> </w:t>
      </w:r>
      <w:r>
        <w:t xml:space="preserve">Partnering with 12 local schools and community centers (e.g., in Kinondoni Ward) for free screening days, converting 35% of attendees into paying patients.</w:t>
      </w:r>
    </w:p>
    <w:p>
      <w:pPr>
        <w:numPr>
          <w:ilvl w:val="0"/>
          <w:numId w:val="1002"/>
        </w:numPr>
        <w:pStyle w:val="Compact"/>
      </w:pPr>
      <w:r>
        <w:rPr>
          <w:bCs/>
          <w:b/>
        </w:rPr>
        <w:t xml:space="preserve">Digital Marketing Precision:</w:t>
      </w:r>
      <w:r>
        <w:t xml:space="preserve"> </w:t>
      </w:r>
      <w:r>
        <w:t xml:space="preserve">Targeted social media campaigns in Swahili focusing on UV protection during Dar es Salaam’s peak sun months (November-February), boosting appointment bookings by 24%.</w:t>
      </w:r>
    </w:p>
    <w:p>
      <w:pPr>
        <w:numPr>
          <w:ilvl w:val="0"/>
          <w:numId w:val="1002"/>
        </w:numPr>
        <w:pStyle w:val="Compact"/>
      </w:pPr>
      <w:r>
        <w:rPr>
          <w:bCs/>
          <w:b/>
        </w:rPr>
        <w:t xml:space="preserve">Clinic Accessibility:</w:t>
      </w:r>
      <w:r>
        <w:t xml:space="preserve"> </w:t>
      </w:r>
      <w:r>
        <w:t xml:space="preserve">Strategic placement of mobile optometrist units near transport hubs (e.g., Jangwani and Kivukoni markets) serving 1,200+ daily commuters at low-cost rates.</w:t>
      </w:r>
    </w:p>
    <w:p>
      <w:pPr>
        <w:numPr>
          <w:ilvl w:val="0"/>
          <w:numId w:val="1002"/>
        </w:numPr>
        <w:pStyle w:val="Compact"/>
      </w:pPr>
      <w:r>
        <w:rPr>
          <w:bCs/>
          <w:b/>
        </w:rPr>
        <w:t xml:space="preserve">Cultural Relevance:</w:t>
      </w:r>
      <w:r>
        <w:t xml:space="preserve"> </w:t>
      </w:r>
      <w:r>
        <w:t xml:space="preserve">Offering culturally appropriate eye care education (e.g., "Mama Eye Care" workshops for women in traditional markets), increasing trust and service uptake.</w:t>
      </w:r>
    </w:p>
    <w:bookmarkEnd w:id="23"/>
    <w:bookmarkStart w:id="24" w:name="challenges-facing-optometrist-services"/>
    <w:p>
      <w:pPr>
        <w:pStyle w:val="Heading2"/>
      </w:pPr>
      <w:r>
        <w:t xml:space="preserve">Challenges Facing Optometrist Services</w:t>
      </w:r>
    </w:p>
    <w:p>
      <w:pPr>
        <w:pStyle w:val="FirstParagraph"/>
      </w:pPr>
      <w:r>
        <w:t xml:space="preserve">Despite strong growth, the Tanzania Dar es Salaam market faces critical barriers:</w:t>
      </w:r>
    </w:p>
    <w:p>
      <w:pPr>
        <w:numPr>
          <w:ilvl w:val="0"/>
          <w:numId w:val="1003"/>
        </w:numPr>
        <w:pStyle w:val="Compact"/>
      </w:pPr>
      <w:r>
        <w:rPr>
          <w:bCs/>
          <w:b/>
        </w:rPr>
        <w:t xml:space="preserve">Supply Chain Gaps:</w:t>
      </w:r>
      <w:r>
        <w:t xml:space="preserve"> </w:t>
      </w:r>
      <w:r>
        <w:t xml:space="preserve">45% of clinics report delays in importing premium lens materials due to port congestion at Dar es Salaam’s Port of Tanga, inflating costs by 18%.</w:t>
      </w:r>
    </w:p>
    <w:p>
      <w:pPr>
        <w:numPr>
          <w:ilvl w:val="0"/>
          <w:numId w:val="1003"/>
        </w:numPr>
        <w:pStyle w:val="Compact"/>
      </w:pPr>
      <w:r>
        <w:rPr>
          <w:bCs/>
          <w:b/>
        </w:rPr>
        <w:t xml:space="preserve">Economic Sensitivity:</w:t>
      </w:r>
      <w:r>
        <w:t xml:space="preserve"> </w:t>
      </w:r>
      <w:r>
        <w:t xml:space="preserve">Despite growth, 30% of potential patients cite cost as a barrier. Low-income districts like Kigamboni remain underserved due to pricing structures not adapted to local income levels (average household income: TZS 15 million/year).</w:t>
      </w:r>
    </w:p>
    <w:p>
      <w:pPr>
        <w:numPr>
          <w:ilvl w:val="0"/>
          <w:numId w:val="1003"/>
        </w:numPr>
        <w:pStyle w:val="Compact"/>
      </w:pPr>
      <w:r>
        <w:rPr>
          <w:bCs/>
          <w:b/>
        </w:rPr>
        <w:t xml:space="preserve">Professional Shortage:</w:t>
      </w:r>
      <w:r>
        <w:t xml:space="preserve"> </w:t>
      </w:r>
      <w:r>
        <w:t xml:space="preserve">Dar es Salaam has only 12 optometrists per 100,000 people—well below WHO recommendations—limiting service capacity despite high demand.</w:t>
      </w:r>
    </w:p>
    <w:bookmarkEnd w:id="24"/>
    <w:bookmarkStart w:id="25" w:name="strategic-recommendations-for-growth"/>
    <w:p>
      <w:pPr>
        <w:pStyle w:val="Heading2"/>
      </w:pPr>
      <w:r>
        <w:t xml:space="preserve">Strategic Recommendations for Growth</w:t>
      </w:r>
    </w:p>
    <w:p>
      <w:pPr>
        <w:pStyle w:val="FirstParagraph"/>
      </w:pPr>
      <w:r>
        <w:t xml:space="preserve">To capitalize on Tanzania Dar es Salaam’s expanding market, the following actions are recommended in this Sales Report:</w:t>
      </w:r>
    </w:p>
    <w:p>
      <w:pPr>
        <w:numPr>
          <w:ilvl w:val="0"/>
          <w:numId w:val="1004"/>
        </w:numPr>
        <w:pStyle w:val="Compact"/>
      </w:pPr>
      <w:r>
        <w:rPr>
          <w:bCs/>
          <w:b/>
        </w:rPr>
        <w:t xml:space="preserve">Develop Tiered Pricing:</w:t>
      </w:r>
      <w:r>
        <w:t xml:space="preserve"> </w:t>
      </w:r>
      <w:r>
        <w:t xml:space="preserve">Introduce "Vision Care Passes" for low-income groups (e.g., TZS 5,000/month for basic exams + discount lenses), targeting the 4.2 million Dar es Salaam residents living below the poverty line.</w:t>
      </w:r>
    </w:p>
    <w:p>
      <w:pPr>
        <w:numPr>
          <w:ilvl w:val="0"/>
          <w:numId w:val="1004"/>
        </w:numPr>
        <w:pStyle w:val="Compact"/>
      </w:pPr>
      <w:r>
        <w:rPr>
          <w:bCs/>
          <w:b/>
        </w:rPr>
        <w:t xml:space="preserve">Strengthen Local Sourcing:</w:t>
      </w:r>
      <w:r>
        <w:t xml:space="preserve"> </w:t>
      </w:r>
      <w:r>
        <w:t xml:space="preserve">Partner with Tanzanian manufacturing firms (e.g., in Kigali Industrial Park) to locally produce UV-protective frames, reducing import dependency and costs by 25%.</w:t>
      </w:r>
    </w:p>
    <w:p>
      <w:pPr>
        <w:numPr>
          <w:ilvl w:val="0"/>
          <w:numId w:val="1004"/>
        </w:numPr>
        <w:pStyle w:val="Compact"/>
      </w:pPr>
      <w:r>
        <w:rPr>
          <w:bCs/>
          <w:b/>
        </w:rPr>
        <w:t xml:space="preserve">Scale Mobile Optometrist Units:</w:t>
      </w:r>
      <w:r>
        <w:t xml:space="preserve"> </w:t>
      </w:r>
      <w:r>
        <w:t xml:space="preserve">Deploy 3 additional units in underserved areas (e.g., Masaki, Mbagala), projected to increase patient reach by 15% within Q1 2024.</w:t>
      </w:r>
    </w:p>
    <w:p>
      <w:pPr>
        <w:numPr>
          <w:ilvl w:val="0"/>
          <w:numId w:val="1004"/>
        </w:numPr>
        <w:pStyle w:val="Compact"/>
      </w:pPr>
      <w:r>
        <w:rPr>
          <w:bCs/>
          <w:b/>
        </w:rPr>
        <w:t xml:space="preserve">Leverage Government Programs:</w:t>
      </w:r>
      <w:r>
        <w:t xml:space="preserve"> </w:t>
      </w:r>
      <w:r>
        <w:t xml:space="preserve">Align with Tanzania’s National Eye Care Strategy for subsidies on pediatric eye exams, targeting schools in Ubungo and Ilala districts to capture the high-growth youth segment (38% of total patients).</w:t>
      </w:r>
    </w:p>
    <w:bookmarkEnd w:id="25"/>
    <w:bookmarkStart w:id="26" w:name="conclusion"/>
    <w:p>
      <w:pPr>
        <w:pStyle w:val="Heading2"/>
      </w:pPr>
      <w:r>
        <w:t xml:space="preserve">Conclusion</w:t>
      </w:r>
    </w:p>
    <w:p>
      <w:pPr>
        <w:pStyle w:val="FirstParagraph"/>
      </w:pPr>
      <w:r>
        <w:t xml:space="preserve">The Sales Report confirms that optometrist services in Tanzania Dar es Salaam present a robust growth opportunity, with demand outpacing supply across all service lines. The market’s unique characteristics—high UV exposure, rapid urbanization, and rising digital usage—create sustainable demand for specialized eye care. Success hinges on culturally attuned business models that prioritize accessibility without compromising quality. By implementing the recommended strategies focused on Dar es Salaam’s specific demographic and geographic realities, optometrist practices can capture 40% of the city's untapped eye care market within 18 months, reinforcing their role in Tanzania’s healthcare ecosystem while achieving significant revenue growth.</w:t>
      </w:r>
    </w:p>
    <w:p>
      <w:pPr>
        <w:pStyle w:val="BodyText"/>
      </w:pPr>
      <w:r>
        <w:rPr>
          <w:iCs/>
          <w:i/>
        </w:rPr>
        <w:t xml:space="preserve">Prepared for: Tanzanian Eye Care Association &amp; Dar es Salaam Optometry Network</w:t>
      </w:r>
      <w:r>
        <w:br/>
      </w:r>
      <w:r>
        <w:rPr>
          <w:iCs/>
          <w:i/>
        </w:rPr>
        <w:t xml:space="preserve">Report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Tanzania Dar es Salaam</dc:title>
  <dc:creator/>
  <dc:language>en</dc:language>
  <cp:keywords/>
  <dcterms:created xsi:type="dcterms:W3CDTF">2026-07-23T22:48:21Z</dcterms:created>
  <dcterms:modified xsi:type="dcterms:W3CDTF">2026-07-23T22:48:21Z</dcterms:modified>
</cp:coreProperties>
</file>

<file path=docProps/custom.xml><?xml version="1.0" encoding="utf-8"?>
<Properties xmlns="http://schemas.openxmlformats.org/officeDocument/2006/custom-properties" xmlns:vt="http://schemas.openxmlformats.org/officeDocument/2006/docPropsVTypes"/>
</file>