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Performance</w:t>
      </w:r>
    </w:p>
    <w:bookmarkStart w:id="31" w:name="X13d3f83a81e99f8f3d66ac790d01ae92ec5cb66"/>
    <w:p>
      <w:pPr>
        <w:pStyle w:val="Heading1"/>
      </w:pPr>
      <w:r>
        <w:t xml:space="preserve">Q3 2024 Optometrist Sales Performance Report: Thailand Bangkok Market Analysis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optometry practice across Thailand Bangkok, highlighting strategic growth in eye care services and product sales. As one of the leading Optometrist clinics in Southeast Asia, we achieved a 32% year-over-year revenue increase during Q3 2024, driven by rising demand for advanced vision solutions in Bangkok's urban population. This report confirms Thailand Bangkok as a critical growth market for premium optometric services, with our clinic maintaining a 27% market share in the high-end eyewear segment within the city.</w:t>
      </w:r>
    </w:p>
    <w:bookmarkEnd w:id="20"/>
    <w:bookmarkStart w:id="21" w:name="thailand-bangkok-market-context"/>
    <w:p>
      <w:pPr>
        <w:pStyle w:val="Heading2"/>
      </w:pPr>
      <w:r>
        <w:t xml:space="preserve">Thailand Bangkok Market Context</w:t>
      </w:r>
    </w:p>
    <w:p>
      <w:pPr>
        <w:pStyle w:val="FirstParagraph"/>
      </w:pPr>
      <w:r>
        <w:t xml:space="preserve">The healthcare landscape in Thailand Bangkok presents unique opportunities for Optometrist practices. With Bangkok's population exceeding 11 million and increasing digital device usage contributing to rising myopia rates (estimated at 78% among urban youth), demand for specialized eye care has surged. Our clinic, strategically located in the Siam Square district—a major commercial and tourism hub—benefits from high foot traffic and a growing middle-class demographic with elevated health consciousness. Thailand's Ministry of Public Health regulations now mandate annual vision screenings for schoolchildren, creating a sustained pipeline of new patients entering our Optometrist practice.</w:t>
      </w:r>
    </w:p>
    <w:bookmarkEnd w:id="21"/>
    <w:bookmarkStart w:id="24" w:name="q3-2024-sales-performance-breakdown"/>
    <w:p>
      <w:pPr>
        <w:pStyle w:val="Heading2"/>
      </w:pPr>
      <w:r>
        <w:t xml:space="preserve">Q3 2024 Sales Performance Breakdown</w:t>
      </w:r>
    </w:p>
    <w:bookmarkStart w:id="22" w:name="revenue-streams-analysis"/>
    <w:p>
      <w:pPr>
        <w:pStyle w:val="Heading3"/>
      </w:pPr>
      <w:r>
        <w:t xml:space="preserve">Revenue Streams Analysis</w:t>
      </w:r>
    </w:p>
    <w:p>
      <w:pPr>
        <w:pStyle w:val="FirstParagraph"/>
      </w:pPr>
      <w:r>
        <w:t xml:space="preserve">Our Q3 sales report reveals robust performance across all service lines. Total revenue reached THB 18,500,000 (approx. $517,674 USD), with the following key contributors:</w:t>
      </w:r>
    </w:p>
    <w:p>
      <w:pPr>
        <w:numPr>
          <w:ilvl w:val="0"/>
          <w:numId w:val="1001"/>
        </w:numPr>
        <w:pStyle w:val="Compact"/>
      </w:pPr>
      <w:r>
        <w:rPr>
          <w:bCs/>
          <w:b/>
        </w:rPr>
        <w:t xml:space="preserve">Comprehensive Eye Exams:</w:t>
      </w:r>
      <w:r>
        <w:t xml:space="preserve"> </w:t>
      </w:r>
      <w:r>
        <w:t xml:space="preserve">THB 6,235,000 (33.7% of total) – A 24% increase from Q2 driven by corporate wellness partnerships with Bangkok-based tech firms</w:t>
      </w:r>
    </w:p>
    <w:p>
      <w:pPr>
        <w:numPr>
          <w:ilvl w:val="0"/>
          <w:numId w:val="1001"/>
        </w:numPr>
        <w:pStyle w:val="Compact"/>
      </w:pPr>
      <w:r>
        <w:rPr>
          <w:bCs/>
          <w:b/>
        </w:rPr>
        <w:t xml:space="preserve">Sunglasses &amp; Prescription Frames:</w:t>
      </w:r>
      <w:r>
        <w:t xml:space="preserve"> </w:t>
      </w:r>
      <w:r>
        <w:t xml:space="preserve">THB 7,189,000 (38.9%) – Highest revenue category, fueled by premium brand collaborations (including local Thai brands like 'Lumine' and international labels)</w:t>
      </w:r>
    </w:p>
    <w:p>
      <w:pPr>
        <w:numPr>
          <w:ilvl w:val="0"/>
          <w:numId w:val="1001"/>
        </w:numPr>
        <w:pStyle w:val="Compact"/>
      </w:pPr>
      <w:r>
        <w:rPr>
          <w:bCs/>
          <w:b/>
        </w:rPr>
        <w:t xml:space="preserve">Contact Lenses &amp; Eye Care Products:</w:t>
      </w:r>
      <w:r>
        <w:t xml:space="preserve"> </w:t>
      </w:r>
      <w:r>
        <w:t xml:space="preserve">THB 3,562,000 (19.2%) – 41% growth from telehealth consultations for ongoing lens management</w:t>
      </w:r>
    </w:p>
    <w:p>
      <w:pPr>
        <w:numPr>
          <w:ilvl w:val="0"/>
          <w:numId w:val="1001"/>
        </w:numPr>
        <w:pStyle w:val="Compact"/>
      </w:pPr>
      <w:r>
        <w:rPr>
          <w:bCs/>
          <w:b/>
        </w:rPr>
        <w:t xml:space="preserve">Specialized Procedures:</w:t>
      </w:r>
      <w:r>
        <w:t xml:space="preserve"> </w:t>
      </w:r>
      <w:r>
        <w:t xml:space="preserve">THB 1,514,000 (8.2%) – Including dry eye treatments and pediatric optometry services</w:t>
      </w:r>
    </w:p>
    <w:bookmarkEnd w:id="22"/>
    <w:bookmarkStart w:id="23" w:name="customer-acquisition-retention-metrics"/>
    <w:p>
      <w:pPr>
        <w:pStyle w:val="Heading3"/>
      </w:pPr>
      <w:r>
        <w:t xml:space="preserve">Customer Acquisition &amp; Retention Metrics</w:t>
      </w:r>
    </w:p>
    <w:p>
      <w:pPr>
        <w:pStyle w:val="FirstParagraph"/>
      </w:pPr>
      <w:r>
        <w:t xml:space="preserve">The Thailand Bangkok market demonstrated exceptional customer loyalty, with 68% of patients returning for follow-up services within 12 months. Key acquisition channels included:</w:t>
      </w:r>
    </w:p>
    <w:p>
      <w:pPr>
        <w:numPr>
          <w:ilvl w:val="0"/>
          <w:numId w:val="1002"/>
        </w:numPr>
        <w:pStyle w:val="Compact"/>
      </w:pPr>
      <w:r>
        <w:t xml:space="preserve">Google Maps &amp; Local SEO: 42% of new patients (leveraging location-specific keywords like "optometrist near me Bangkok")</w:t>
      </w:r>
    </w:p>
    <w:p>
      <w:pPr>
        <w:numPr>
          <w:ilvl w:val="0"/>
          <w:numId w:val="1002"/>
        </w:numPr>
        <w:pStyle w:val="Compact"/>
      </w:pPr>
      <w:r>
        <w:t xml:space="preserve">Referral Programs: 31% (partnering with Thai dental clinics and hospitals for cross-referrals)</w:t>
      </w:r>
    </w:p>
    <w:p>
      <w:pPr>
        <w:numPr>
          <w:ilvl w:val="0"/>
          <w:numId w:val="1002"/>
        </w:numPr>
        <w:pStyle w:val="Compact"/>
      </w:pPr>
      <w:r>
        <w:t xml:space="preserve">Tourist Packages: 15% (through partnerships with Bangkok hotel chains offering eye health add-ons)</w:t>
      </w:r>
    </w:p>
    <w:p>
      <w:pPr>
        <w:pStyle w:val="FirstParagraph"/>
      </w:pPr>
      <w:r>
        <w:t xml:space="preserve">Our Optometrist team achieved a remarkable 92% patient satisfaction rate in post-visit surveys, directly contributing to our high retention figures.</w:t>
      </w:r>
    </w:p>
    <w:bookmarkEnd w:id="23"/>
    <w:bookmarkEnd w:id="24"/>
    <w:bookmarkStart w:id="27" w:name="strategic-initiatives-driving-growth"/>
    <w:p>
      <w:pPr>
        <w:pStyle w:val="Heading2"/>
      </w:pPr>
      <w:r>
        <w:t xml:space="preserve">Strategic Initiatives Driving Growth</w:t>
      </w:r>
    </w:p>
    <w:bookmarkStart w:id="25" w:name="localized-service-expansion"/>
    <w:p>
      <w:pPr>
        <w:pStyle w:val="Heading3"/>
      </w:pPr>
      <w:r>
        <w:t xml:space="preserve">Localized Service Expansion</w:t>
      </w:r>
    </w:p>
    <w:p>
      <w:pPr>
        <w:pStyle w:val="FirstParagraph"/>
      </w:pPr>
      <w:r>
        <w:t xml:space="preserve">To capitalize on Thailand Bangkok's unique needs, we launched two market-specific initiatives:</w:t>
      </w:r>
    </w:p>
    <w:p>
      <w:pPr>
        <w:numPr>
          <w:ilvl w:val="0"/>
          <w:numId w:val="1003"/>
        </w:numPr>
        <w:pStyle w:val="Compact"/>
      </w:pPr>
      <w:r>
        <w:rPr>
          <w:bCs/>
          <w:b/>
        </w:rPr>
        <w:t xml:space="preserve">Bangkok Urban Vision Program:</w:t>
      </w:r>
      <w:r>
        <w:t xml:space="preserve"> </w:t>
      </w:r>
      <w:r>
        <w:t xml:space="preserve">Free annual screenings at 8 corporate offices in Rama III and Sukhumvit districts. This initiative generated 1,200 new patient leads and solidified our position as the preferred Optometrist partner for Bangkok's business community.</w:t>
      </w:r>
    </w:p>
    <w:p>
      <w:pPr>
        <w:numPr>
          <w:ilvl w:val="0"/>
          <w:numId w:val="1003"/>
        </w:numPr>
        <w:pStyle w:val="Compact"/>
      </w:pPr>
      <w:r>
        <w:rPr>
          <w:bCs/>
          <w:b/>
        </w:rPr>
        <w:t xml:space="preserve">Thai-English Multilingual Service:</w:t>
      </w:r>
      <w:r>
        <w:t xml:space="preserve"> </w:t>
      </w:r>
      <w:r>
        <w:t xml:space="preserve">Hiring additional staff fluent in Thai, English, Mandarin, and Japanese to serve Bangkok's international population (tourists and expats), directly addressing a key pain point in Thailand's medical tourism sector.</w:t>
      </w:r>
    </w:p>
    <w:bookmarkEnd w:id="25"/>
    <w:bookmarkStart w:id="26" w:name="digital-transformation"/>
    <w:p>
      <w:pPr>
        <w:pStyle w:val="Heading3"/>
      </w:pPr>
      <w:r>
        <w:t xml:space="preserve">Digital Transformation</w:t>
      </w:r>
    </w:p>
    <w:p>
      <w:pPr>
        <w:pStyle w:val="FirstParagraph"/>
      </w:pPr>
      <w:r>
        <w:t xml:space="preserve">Our digital sales strategy proved critical for Thailand Bangkok operations. The implementation of our mobile app (available on Thai App Store) enabled:</w:t>
      </w:r>
    </w:p>
    <w:p>
      <w:pPr>
        <w:numPr>
          <w:ilvl w:val="0"/>
          <w:numId w:val="1004"/>
        </w:numPr>
        <w:pStyle w:val="Compact"/>
      </w:pPr>
      <w:r>
        <w:t xml:space="preserve">24/7 appointment scheduling with automated SMS reminders in Thai language</w:t>
      </w:r>
    </w:p>
    <w:p>
      <w:pPr>
        <w:numPr>
          <w:ilvl w:val="0"/>
          <w:numId w:val="1004"/>
        </w:numPr>
        <w:pStyle w:val="Compact"/>
      </w:pPr>
      <w:r>
        <w:t xml:space="preserve">Virtual eye health assessments via video call (37% of contact lens refills)</w:t>
      </w:r>
    </w:p>
    <w:p>
      <w:pPr>
        <w:numPr>
          <w:ilvl w:val="0"/>
          <w:numId w:val="1004"/>
        </w:numPr>
        <w:pStyle w:val="Compact"/>
      </w:pPr>
      <w:r>
        <w:t xml:space="preserve">Loyalty program integration showing personalized offers based on purchase history</w:t>
      </w:r>
    </w:p>
    <w:p>
      <w:pPr>
        <w:pStyle w:val="FirstParagraph"/>
      </w:pPr>
      <w:r>
        <w:t xml:space="preserve">This tech adoption increased average transaction value by 18% and reduced no-show rates by 35%, directly boosting our Sales Report metrics.</w:t>
      </w:r>
    </w:p>
    <w:bookmarkEnd w:id="26"/>
    <w:bookmarkEnd w:id="27"/>
    <w:bookmarkStart w:id="28" w:name="X18dfead554915b5bb6d967c5c82292b013a85e3"/>
    <w:p>
      <w:pPr>
        <w:pStyle w:val="Heading2"/>
      </w:pPr>
      <w:r>
        <w:t xml:space="preserve">Challenges &amp; Market Insights (Thailand Bangkok Focus)</w:t>
      </w:r>
    </w:p>
    <w:p>
      <w:pPr>
        <w:pStyle w:val="FirstParagraph"/>
      </w:pPr>
      <w:r>
        <w:t xml:space="preserve">Despite strong growth, challenges persist in the Thailand Bangkok market. The most significant was competition from low-cost optometry chains targeting price-sensitive segments—a segment where we maintain 65% of our revenue from premium services ($100+ per visit). Additionally, seasonal humidity in Bangkok affects lens quality, requiring us to adjust inventory for moisture-resistant coatings.</w:t>
      </w:r>
    </w:p>
    <w:p>
      <w:pPr>
        <w:pStyle w:val="BodyText"/>
      </w:pPr>
      <w:r>
        <w:t xml:space="preserve">Market intelligence indicates that Bangkok residents prioritize convenience over cost for eye care (82% prefer clinics within 5km), confirming our district-level strategic placements. The rising prevalence of computer vision syndrome among office workers has also created a $12M annual market opportunity we're capturing through corporate contracts.</w:t>
      </w:r>
    </w:p>
    <w:bookmarkEnd w:id="28"/>
    <w:bookmarkStart w:id="29" w:name="q4-growth-strategy-recommendations"/>
    <w:p>
      <w:pPr>
        <w:pStyle w:val="Heading2"/>
      </w:pPr>
      <w:r>
        <w:t xml:space="preserve">Q4 Growth Strategy &amp; Recommendations</w:t>
      </w:r>
    </w:p>
    <w:p>
      <w:pPr>
        <w:pStyle w:val="FirstParagraph"/>
      </w:pPr>
      <w:r>
        <w:t xml:space="preserve">Based on this Sales Report, our Q4 2024 plan focuses on:</w:t>
      </w:r>
    </w:p>
    <w:p>
      <w:pPr>
        <w:numPr>
          <w:ilvl w:val="0"/>
          <w:numId w:val="1005"/>
        </w:numPr>
        <w:pStyle w:val="Compact"/>
      </w:pPr>
      <w:r>
        <w:rPr>
          <w:bCs/>
          <w:b/>
        </w:rPr>
        <w:t xml:space="preserve">Expanding Pediatric Optometry:</w:t>
      </w:r>
      <w:r>
        <w:t xml:space="preserve"> </w:t>
      </w:r>
      <w:r>
        <w:t xml:space="preserve">Partnering with Bangkok international schools for vision screenings (projected 15% revenue increase)</w:t>
      </w:r>
    </w:p>
    <w:p>
      <w:pPr>
        <w:numPr>
          <w:ilvl w:val="0"/>
          <w:numId w:val="1005"/>
        </w:numPr>
        <w:pStyle w:val="Compact"/>
      </w:pPr>
      <w:r>
        <w:rPr>
          <w:bCs/>
          <w:b/>
        </w:rPr>
        <w:t xml:space="preserve">AI-Powered Eye Health Monitoring:</w:t>
      </w:r>
      <w:r>
        <w:t xml:space="preserve"> </w:t>
      </w:r>
      <w:r>
        <w:t xml:space="preserve">Piloting new technology that integrates with Thailand's National Health System data for predictive care</w:t>
      </w:r>
    </w:p>
    <w:p>
      <w:pPr>
        <w:numPr>
          <w:ilvl w:val="0"/>
          <w:numId w:val="1005"/>
        </w:numPr>
        <w:pStyle w:val="Compact"/>
      </w:pPr>
      <w:r>
        <w:rPr>
          <w:bCs/>
          <w:b/>
        </w:rPr>
        <w:t xml:space="preserve">Metro Connectivity Drive:</w:t>
      </w:r>
      <w:r>
        <w:t xml:space="preserve"> </w:t>
      </w:r>
      <w:r>
        <w:t xml:space="preserve">Opening a satellite clinic near BTS Sukhumvit station to capture transit commuters</w:t>
      </w:r>
    </w:p>
    <w:p>
      <w:pPr>
        <w:pStyle w:val="FirstParagraph"/>
      </w:pPr>
      <w:r>
        <w:t xml:space="preserve">We project Q4 revenue growth of 28% year-over-year, maintaining our position as the top-performing Optometrist practice in Thailand Bangkok.</w:t>
      </w:r>
    </w:p>
    <w:bookmarkEnd w:id="29"/>
    <w:bookmarkStart w:id="30" w:name="conclusion"/>
    <w:p>
      <w:pPr>
        <w:pStyle w:val="Heading2"/>
      </w:pPr>
      <w:r>
        <w:t xml:space="preserve">Conclusion</w:t>
      </w:r>
    </w:p>
    <w:p>
      <w:pPr>
        <w:pStyle w:val="FirstParagraph"/>
      </w:pPr>
      <w:r>
        <w:t xml:space="preserve">This Sales Report unequivocally demonstrates that the Optometrist service sector in Thailand Bangkok is not only viable but thriving with strategic adaptation. Our success stems from deep market understanding, localization of services to Thai urban needs, and a premium patient experience that aligns with Bangkok's aspirational consumer culture. As we continue to serve as a leading Optometrist clinic in Thailand Bangkok, our commitment remains focused on transforming eye care through innovation while meeting the unique demands of Thailand's capital city.</w:t>
      </w:r>
    </w:p>
    <w:p>
      <w:pPr>
        <w:pStyle w:val="BodyText"/>
      </w:pPr>
      <w:r>
        <w:rPr>
          <w:bCs/>
          <w:b/>
        </w:rPr>
        <w:t xml:space="preserve">Prepared by:</w:t>
      </w:r>
      <w:r>
        <w:t xml:space="preserve"> </w:t>
      </w:r>
      <w:r>
        <w:t xml:space="preserve">VisionCare Analytics Team</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Thailand Bangkok Market Performance</dc:title>
  <dc:creator/>
  <dc:language>en</dc:language>
  <cp:keywords/>
  <dcterms:created xsi:type="dcterms:W3CDTF">2026-07-21T02:58:30Z</dcterms:created>
  <dcterms:modified xsi:type="dcterms:W3CDTF">2026-07-21T02:58:30Z</dcterms:modified>
</cp:coreProperties>
</file>

<file path=docProps/custom.xml><?xml version="1.0" encoding="utf-8"?>
<Properties xmlns="http://schemas.openxmlformats.org/officeDocument/2006/custom-properties" xmlns:vt="http://schemas.openxmlformats.org/officeDocument/2006/docPropsVTypes"/>
</file>