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p>
    <w:bookmarkStart w:id="29" w:name="X3a11f3ad0006e1bddd61f11f7e3dbae141867b1"/>
    <w:p>
      <w:pPr>
        <w:pStyle w:val="Heading1"/>
      </w:pPr>
      <w:r>
        <w:t xml:space="preserve">Sales Report: Optometrist Practice Performance Analysis - Ankara, Turkey</w:t>
      </w:r>
    </w:p>
    <w:bookmarkStart w:id="20" w:name="introduction"/>
    <w:p>
      <w:pPr>
        <w:pStyle w:val="Heading2"/>
      </w:pPr>
      <w:r>
        <w:t xml:space="preserve">Introduction</w:t>
      </w:r>
    </w:p>
    <w:p>
      <w:pPr>
        <w:pStyle w:val="FirstParagraph"/>
      </w:pPr>
      <w:r>
        <w:t xml:space="preserve">This comprehensive sales report details the operational and commercial performance of our leading optometry practice in Ankara, Turkey, covering the fiscal quarter ending September 30, 2023. As a premier eye care provider serving Ankara's growing population of over 5 million residents, this document evaluates critical business metrics while addressing unique market dynamics specific to Turkey's capital city. The report underscores our strategic position as a trusted</w:t>
      </w:r>
      <w:r>
        <w:t xml:space="preserve"> </w:t>
      </w:r>
      <w:r>
        <w:rPr>
          <w:bCs/>
          <w:b/>
        </w:rPr>
        <w:t xml:space="preserve">Optometrist</w:t>
      </w:r>
      <w:r>
        <w:t xml:space="preserve"> </w:t>
      </w:r>
      <w:r>
        <w:t xml:space="preserve">practice within the Turkish healthcare ecosystem, highlighting both achievements and growth opportunities in the Ankara market.</w:t>
      </w:r>
    </w:p>
    <w:bookmarkEnd w:id="20"/>
    <w:bookmarkStart w:id="22" w:name="quarterly-sales-performance-summary"/>
    <w:p>
      <w:pPr>
        <w:pStyle w:val="Heading2"/>
      </w:pPr>
      <w:r>
        <w:t xml:space="preserve">Quarterly Sales Performance Summary</w:t>
      </w:r>
    </w:p>
    <w:p>
      <w:pPr>
        <w:pStyle w:val="FirstParagraph"/>
      </w:pPr>
      <w:r>
        <w:t xml:space="preserve">The current quarter witnessed a 15.7% year-over-year increase in total revenue, reaching ₺1.84 million (approximately $475,000 USD) compared to ₺1.59 million in Q3 2022. This growth significantly outpaces the Turkish eye care sector average of 8.3%, attributed to our targeted service expansion across Ankara's urban districts and enhanced patient retention strategies. Key drivers included a 22% surge in comprehensive eye examinations and a 19% rise in premium eyewear sales, directly responding to increasing awareness of digital eye strain among Ankara's tech industry workforce.</w:t>
      </w:r>
    </w:p>
    <w:bookmarkStart w:id="21" w:name="revenue-breakdown-q3-2023-vs-q3-2022"/>
    <w:p>
      <w:pPr>
        <w:pStyle w:val="Heading3"/>
      </w:pPr>
      <w:r>
        <w:t xml:space="preserve">Revenue Breakdown (Q3 2023 vs Q3 2022)</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in Ankara</w:t>
      </w:r>
    </w:p>
    <w:p>
      <w:pPr>
        <w:pStyle w:val="BodyText"/>
      </w:pPr>
      <w:r>
        <w:t xml:space="preserve">Comprehensive Eye Exams (General Optometry)</w:t>
      </w:r>
    </w:p>
    <w:p>
      <w:pPr>
        <w:pStyle w:val="BodyText"/>
      </w:pPr>
      <w:r>
        <w:t xml:space="preserve">₺765,000</w:t>
      </w:r>
    </w:p>
    <w:p>
      <w:pPr>
        <w:pStyle w:val="BodyText"/>
      </w:pPr>
      <w:r>
        <w:t xml:space="preserve">+22.1%</w:t>
      </w:r>
    </w:p>
    <w:p>
      <w:pPr>
        <w:pStyle w:val="BodyText"/>
      </w:pPr>
      <w:r>
        <w:t xml:space="preserve">38.4% (Ankara average: 29.7%)</w:t>
      </w:r>
    </w:p>
    <w:p>
      <w:pPr>
        <w:pStyle w:val="BodyText"/>
      </w:pPr>
      <w:r>
        <w:t xml:space="preserve">Premium Eyewear &amp; Frames</w:t>
      </w:r>
    </w:p>
    <w:p>
      <w:pPr>
        <w:pStyle w:val="BodyText"/>
      </w:pPr>
      <w:r>
        <w:t xml:space="preserve">&lt;</w:t>
      </w:r>
    </w:p>
    <w:p>
      <w:pPr>
        <w:pStyle w:val="BodyText"/>
      </w:pPr>
      <w:r>
        <w:t xml:space="preserve">₺512,000</w:t>
      </w:r>
    </w:p>
    <w:p>
      <w:pPr>
        <w:pStyle w:val="BodyText"/>
      </w:pPr>
      <w:r>
        <w:t xml:space="preserve">+19.3%</w:t>
      </w:r>
    </w:p>
    <w:p>
      <w:pPr>
        <w:pStyle w:val="BodyText"/>
      </w:pPr>
      <w:r>
        <w:t xml:space="preserve">42.6% (Ankara average: 34.1%)</w:t>
      </w:r>
    </w:p>
    <w:p>
      <w:pPr>
        <w:pStyle w:val="BodyText"/>
      </w:pPr>
      <w:r>
        <w:t xml:space="preserve">Contact Lenses &amp; Accessories</w:t>
      </w:r>
    </w:p>
    <w:p>
      <w:pPr>
        <w:pStyle w:val="BodyText"/>
      </w:pPr>
      <w:r>
        <w:t xml:space="preserve">₺287,000</w:t>
      </w:r>
    </w:p>
    <w:p>
      <w:pPr>
        <w:pStyle w:val="BodyText"/>
      </w:pPr>
      <w:r>
        <w:t xml:space="preserve">+15.8%</w:t>
      </w:r>
    </w:p>
    <w:p>
      <w:pPr>
        <w:pStyle w:val="BodyText"/>
      </w:pPr>
      <w:r>
        <w:t xml:space="preserve">36.9% (Ankara average: 28.5%)</w:t>
      </w:r>
    </w:p>
    <w:p>
      <w:pPr>
        <w:pStyle w:val="BodyText"/>
      </w:pPr>
      <w:r>
        <w:t xml:space="preserve">Specialized Services (Dry Eye Treatment, Pediatric)</w:t>
      </w:r>
    </w:p>
    <w:p>
      <w:pPr>
        <w:pStyle w:val="BodyText"/>
      </w:pPr>
      <w:r>
        <w:t xml:space="preserve">₺276,000</w:t>
      </w:r>
    </w:p>
    <w:p>
      <w:pPr>
        <w:pStyle w:val="BodyText"/>
      </w:pPr>
      <w:r>
        <w:t xml:space="preserve">+27.4%</w:t>
      </w:r>
    </w:p>
    <w:p>
      <w:pPr>
        <w:pStyle w:val="BodyText"/>
      </w:pPr>
      <w:r>
        <w:t xml:space="preserve">51.3% (Ankara average: 43.2%)</w:t>
      </w:r>
    </w:p>
    <w:bookmarkEnd w:id="21"/>
    <w:bookmarkEnd w:id="22"/>
    <w:bookmarkStart w:id="23" w:name="market-analysis-turkey-ankara-dynamics"/>
    <w:p>
      <w:pPr>
        <w:pStyle w:val="Heading2"/>
      </w:pPr>
      <w:r>
        <w:t xml:space="preserve">Market Analysis: Turkey Ankara Dynamics</w:t>
      </w:r>
    </w:p>
    <w:p>
      <w:pPr>
        <w:pStyle w:val="FirstParagraph"/>
      </w:pPr>
      <w:r>
        <w:t xml:space="preserve">Ankara's eye care market presents unique opportunities shaped by Turkey's national healthcare trends and metropolitan urbanization patterns. With Ankara ranking as Turkey's second-largest city and home to 15% of the country's population, our practice has capitalized on several key regional factors:</w:t>
      </w:r>
    </w:p>
    <w:p>
      <w:pPr>
        <w:numPr>
          <w:ilvl w:val="0"/>
          <w:numId w:val="1001"/>
        </w:numPr>
        <w:pStyle w:val="Compact"/>
      </w:pPr>
      <w:r>
        <w:rPr>
          <w:bCs/>
          <w:b/>
        </w:rPr>
        <w:t xml:space="preserve">Demographic Shifts:</w:t>
      </w:r>
      <w:r>
        <w:t xml:space="preserve"> </w:t>
      </w:r>
      <w:r>
        <w:t xml:space="preserve">32% of our patients are aged 25-44 (Ankara's dominant working-age group), with increasing demand for anti-reflective coatings and blue-light blocking lenses due to prolonged screen use in government offices and tech hubs like Gölbaşı.</w:t>
      </w:r>
    </w:p>
    <w:p>
      <w:pPr>
        <w:numPr>
          <w:ilvl w:val="0"/>
          <w:numId w:val="1001"/>
        </w:numPr>
        <w:pStyle w:val="Compact"/>
      </w:pPr>
      <w:r>
        <w:rPr>
          <w:bCs/>
          <w:b/>
        </w:rPr>
        <w:t xml:space="preserve">Healthcare Policy Alignment:</w:t>
      </w:r>
      <w:r>
        <w:t xml:space="preserve"> </w:t>
      </w:r>
      <w:r>
        <w:t xml:space="preserve">Recent Turkish Ministry of Health initiatives prioritizing preventive eye care have boosted referral rates from public hospitals (e.g., Ankara University Medical Faculty), contributing to 28% of new patients through physician partnerships.</w:t>
      </w:r>
    </w:p>
    <w:p>
      <w:pPr>
        <w:numPr>
          <w:ilvl w:val="0"/>
          <w:numId w:val="1001"/>
        </w:numPr>
        <w:pStyle w:val="Compact"/>
      </w:pPr>
      <w:r>
        <w:rPr>
          <w:bCs/>
          <w:b/>
        </w:rPr>
        <w:t xml:space="preserve">Competitive Positioning:</w:t>
      </w:r>
      <w:r>
        <w:t xml:space="preserve"> </w:t>
      </w:r>
      <w:r>
        <w:t xml:space="preserve">Our practice outperforms regional competitors by offering same-day appointments in central Ankara districts (Çankaya, Kızılay), a critical differentiator as 67% of surveyed patients cited wait times as their primary concern with other</w:t>
      </w:r>
      <w:r>
        <w:t xml:space="preserve"> </w:t>
      </w:r>
      <w:r>
        <w:rPr>
          <w:iCs/>
          <w:i/>
        </w:rPr>
        <w:t xml:space="preserve">optometrist</w:t>
      </w:r>
      <w:r>
        <w:t xml:space="preserve"> </w:t>
      </w:r>
      <w:r>
        <w:t xml:space="preserve">services in Turkey.</w:t>
      </w:r>
    </w:p>
    <w:bookmarkEnd w:id="23"/>
    <w:bookmarkStart w:id="24" w:name="customer-demographics-behavior"/>
    <w:p>
      <w:pPr>
        <w:pStyle w:val="Heading2"/>
      </w:pPr>
      <w:r>
        <w:t xml:space="preserve">Customer Demographics &amp; Behavior</w:t>
      </w:r>
    </w:p>
    <w:p>
      <w:pPr>
        <w:pStyle w:val="FirstParagraph"/>
      </w:pPr>
      <w:r>
        <w:t xml:space="preserve">Analyzing Ankara-specific customer patterns reveals strategic insights:</w:t>
      </w:r>
    </w:p>
    <w:p>
      <w:pPr>
        <w:numPr>
          <w:ilvl w:val="0"/>
          <w:numId w:val="1002"/>
        </w:numPr>
        <w:pStyle w:val="Compact"/>
      </w:pPr>
      <w:r>
        <w:rPr>
          <w:bCs/>
          <w:b/>
        </w:rPr>
        <w:t xml:space="preserve">Geographic Concentration:</w:t>
      </w:r>
      <w:r>
        <w:t xml:space="preserve"> </w:t>
      </w:r>
      <w:r>
        <w:t xml:space="preserve">74% of patients reside within Ankara City Center (0-15km radius), with highest demand in upscale neighborhoods like Etimesgut and Söğütözü where disposable income supports premium eyewear purchases.</w:t>
      </w:r>
    </w:p>
    <w:p>
      <w:pPr>
        <w:numPr>
          <w:ilvl w:val="0"/>
          <w:numId w:val="1002"/>
        </w:numPr>
        <w:pStyle w:val="Compact"/>
      </w:pPr>
      <w:r>
        <w:rPr>
          <w:bCs/>
          <w:b/>
        </w:rPr>
        <w:t xml:space="preserve">Gender &amp; Age Trends:</w:t>
      </w:r>
      <w:r>
        <w:t xml:space="preserve"> </w:t>
      </w:r>
      <w:r>
        <w:t xml:space="preserve">Female patients account for 63% of all visits (driven by higher engagement in preventive care), while the 45-65 age bracket shows fastest growth (+31% YoY) due to rising cataract awareness campaigns.</w:t>
      </w:r>
    </w:p>
    <w:p>
      <w:pPr>
        <w:numPr>
          <w:ilvl w:val="0"/>
          <w:numId w:val="1002"/>
        </w:numPr>
        <w:pStyle w:val="Compact"/>
      </w:pPr>
      <w:r>
        <w:rPr>
          <w:bCs/>
          <w:b/>
        </w:rPr>
        <w:t xml:space="preserve">Purchase Behavior:</w:t>
      </w:r>
      <w:r>
        <w:t xml:space="preserve"> </w:t>
      </w:r>
      <w:r>
        <w:t xml:space="preserve">89% of customers choose multi-lens packages (e.g., progressive lenses + UV coating), reflecting Ankara's high solar radiation levels requiring enhanced eye protection year-round.</w:t>
      </w:r>
    </w:p>
    <w:bookmarkEnd w:id="24"/>
    <w:bookmarkStart w:id="25" w:name="X9d879f204a5ab5858f178ea162f8c94686698ee"/>
    <w:p>
      <w:pPr>
        <w:pStyle w:val="Heading2"/>
      </w:pPr>
      <w:r>
        <w:t xml:space="preserve">Marketing Effectiveness in Turkey's Capital Market</w:t>
      </w:r>
    </w:p>
    <w:p>
      <w:pPr>
        <w:pStyle w:val="FirstParagraph"/>
      </w:pPr>
      <w:r>
        <w:t xml:space="preserve">Our localized marketing strategy in Ankara achieved remarkable results:</w:t>
      </w:r>
    </w:p>
    <w:p>
      <w:pPr>
        <w:numPr>
          <w:ilvl w:val="0"/>
          <w:numId w:val="1003"/>
        </w:numPr>
        <w:pStyle w:val="Compact"/>
      </w:pPr>
      <w:r>
        <w:rPr>
          <w:bCs/>
          <w:b/>
        </w:rPr>
        <w:t xml:space="preserve">Social Media Engagement:</w:t>
      </w:r>
      <w:r>
        <w:t xml:space="preserve"> </w:t>
      </w:r>
      <w:r>
        <w:t xml:space="preserve">Targeted Instagram/Facebook campaigns (using Turkish hashtags like #AnkaraGozSaati) generated 3,400 new leads, converting to 28% appointments – exceeding the national optometry average of 19%.</w:t>
      </w:r>
    </w:p>
    <w:p>
      <w:pPr>
        <w:numPr>
          <w:ilvl w:val="0"/>
          <w:numId w:val="1003"/>
        </w:numPr>
        <w:pStyle w:val="Compact"/>
      </w:pPr>
      <w:r>
        <w:rPr>
          <w:bCs/>
          <w:b/>
        </w:rPr>
        <w:t xml:space="preserve">Community Partnerships:</w:t>
      </w:r>
      <w:r>
        <w:t xml:space="preserve"> </w:t>
      </w:r>
      <w:r>
        <w:t xml:space="preserve">Collaborations with Ankara-based corporations (e.g., Turkcell, TÜBİTAK) for workplace eye health screenings drove a 40% increase in corporate contracts.</w:t>
      </w:r>
    </w:p>
    <w:p>
      <w:pPr>
        <w:numPr>
          <w:ilvl w:val="0"/>
          <w:numId w:val="1003"/>
        </w:numPr>
        <w:pStyle w:val="Compact"/>
      </w:pPr>
      <w:r>
        <w:rPr>
          <w:bCs/>
          <w:b/>
        </w:rPr>
        <w:t xml:space="preserve">Telemedicine Integration:</w:t>
      </w:r>
      <w:r>
        <w:t xml:space="preserve"> </w:t>
      </w:r>
      <w:r>
        <w:t xml:space="preserve">The launch of our Turkish-language virtual consultation service (via "Ankara Görüşme") captured 12% of new patients, aligning with Turkey's accelerated digital health adoption post-pandemic.</w:t>
      </w:r>
    </w:p>
    <w:bookmarkEnd w:id="25"/>
    <w:bookmarkStart w:id="26" w:name="X8e7eafdd5036d0b38381088a61ef39f38cb1652"/>
    <w:p>
      <w:pPr>
        <w:pStyle w:val="Heading2"/>
      </w:pPr>
      <w:r>
        <w:t xml:space="preserve">Challenges &amp; Strategic Opportunities in Ankara</w:t>
      </w:r>
    </w:p>
    <w:p>
      <w:pPr>
        <w:pStyle w:val="FirstParagraph"/>
      </w:pPr>
      <w:r>
        <w:t xml:space="preserve">While performance is strong, two critical challenges require immediate attention within the Turkey Ankara market:</w:t>
      </w:r>
    </w:p>
    <w:p>
      <w:pPr>
        <w:numPr>
          <w:ilvl w:val="0"/>
          <w:numId w:val="1004"/>
        </w:numPr>
        <w:pStyle w:val="Compact"/>
      </w:pPr>
      <w:r>
        <w:rPr>
          <w:bCs/>
          <w:b/>
        </w:rPr>
        <w:t xml:space="preserve">Supply Chain Constraints:</w:t>
      </w:r>
      <w:r>
        <w:t xml:space="preserve"> </w:t>
      </w:r>
      <w:r>
        <w:t xml:space="preserve">Import tariffs on premium lens materials (e.g., Zeiss, Essilor) increased costs by 18%, squeezing margins. *Recommendation:* Establish local partnerships with Ankara-based manufacturers like TTK Lens to mitigate tariff impacts.</w:t>
      </w:r>
    </w:p>
    <w:p>
      <w:pPr>
        <w:numPr>
          <w:ilvl w:val="0"/>
          <w:numId w:val="1004"/>
        </w:numPr>
        <w:pStyle w:val="Compact"/>
      </w:pPr>
      <w:r>
        <w:rPr>
          <w:bCs/>
          <w:b/>
        </w:rPr>
        <w:t xml:space="preserve">Demographic Gaps:</w:t>
      </w:r>
      <w:r>
        <w:t xml:space="preserve"> </w:t>
      </w:r>
      <w:r>
        <w:t xml:space="preserve">Only 12% of patients are over 65 despite Turkey's aging population trend. *Recommendation:* Develop "Senior Eye Care" packages with free transport to our Çankaya clinic, targeting Ankara's growing elderly community (projected +23% by 2025).</w:t>
      </w:r>
    </w:p>
    <w:bookmarkEnd w:id="26"/>
    <w:bookmarkStart w:id="27" w:name="strategic-recommendations-for-growth"/>
    <w:p>
      <w:pPr>
        <w:pStyle w:val="Heading2"/>
      </w:pPr>
      <w:r>
        <w:t xml:space="preserve">Strategic Recommendations for Growth</w:t>
      </w:r>
    </w:p>
    <w:p>
      <w:pPr>
        <w:pStyle w:val="FirstParagraph"/>
      </w:pPr>
      <w:r>
        <w:t xml:space="preserve">To solidify our position as Ankara's leading</w:t>
      </w:r>
      <w:r>
        <w:t xml:space="preserve"> </w:t>
      </w:r>
      <w:r>
        <w:rPr>
          <w:iCs/>
          <w:i/>
        </w:rPr>
        <w:t xml:space="preserve">Optometrist</w:t>
      </w:r>
      <w:r>
        <w:t xml:space="preserve"> </w:t>
      </w:r>
      <w:r>
        <w:t xml:space="preserve">practice in Turkey, we propose:</w:t>
      </w:r>
    </w:p>
    <w:p>
      <w:pPr>
        <w:numPr>
          <w:ilvl w:val="0"/>
          <w:numId w:val="1005"/>
        </w:numPr>
        <w:pStyle w:val="Compact"/>
      </w:pPr>
      <w:r>
        <w:rPr>
          <w:bCs/>
          <w:b/>
        </w:rPr>
        <w:t xml:space="preserve">Expand to New Neighborhoods:</w:t>
      </w:r>
      <w:r>
        <w:t xml:space="preserve"> </w:t>
      </w:r>
      <w:r>
        <w:t xml:space="preserve">Open a satellite clinic in Gölbaşı (Ankara's fastest-growing suburb) by Q2 2024, capturing the 50,000+ new residents added since 2021.</w:t>
      </w:r>
    </w:p>
    <w:p>
      <w:pPr>
        <w:numPr>
          <w:ilvl w:val="0"/>
          <w:numId w:val="1005"/>
        </w:numPr>
        <w:pStyle w:val="Compact"/>
      </w:pPr>
      <w:r>
        <w:rPr>
          <w:bCs/>
          <w:b/>
        </w:rPr>
        <w:t xml:space="preserve">Premium Service Bundling:</w:t>
      </w:r>
      <w:r>
        <w:t xml:space="preserve"> </w:t>
      </w:r>
      <w:r>
        <w:t xml:space="preserve">Launch "Ankara Digital Eye Health" packages combining exam + blue-light lenses + screen-time counseling at fixed pricing (₺899), addressing a top patient pain point.</w:t>
      </w:r>
    </w:p>
    <w:p>
      <w:pPr>
        <w:numPr>
          <w:ilvl w:val="0"/>
          <w:numId w:val="1005"/>
        </w:numPr>
        <w:pStyle w:val="Compact"/>
      </w:pPr>
      <w:r>
        <w:rPr>
          <w:bCs/>
          <w:b/>
        </w:rPr>
        <w:t xml:space="preserve">Cross-Sell Optimization:</w:t>
      </w:r>
      <w:r>
        <w:t xml:space="preserve"> </w:t>
      </w:r>
      <w:r>
        <w:t xml:space="preserve">Train staff to recommend specialized treatments (e.g., dry eye therapy) during every general exam – currently only 17% of eligible patients receive this, compared to our industry target of 35%.</w:t>
      </w:r>
    </w:p>
    <w:bookmarkEnd w:id="27"/>
    <w:bookmarkStart w:id="28" w:name="conclusion"/>
    <w:p>
      <w:pPr>
        <w:pStyle w:val="Heading2"/>
      </w:pPr>
      <w:r>
        <w:t xml:space="preserve">Conclusion</w:t>
      </w:r>
    </w:p>
    <w:p>
      <w:pPr>
        <w:pStyle w:val="FirstParagraph"/>
      </w:pPr>
      <w:r>
        <w:t xml:space="preserve">This sales report confirms the exceptional performance and strategic potential of our optometry practice within Turkey Ankara. Our focus on localized service innovation – from addressing Ankara-specific eye strain patterns to leveraging Turkish healthcare policy shifts – has positioned us as a market leader. With targeted investments in new clinic locations, supply chain solutions, and demographic-specific services, we project 22% annual revenue growth for 2024. As the demand for quality eye care continues rising across Turkey's capital city (projected 14% CAGR by Ankara Health Ministry data), this practice remains uniquely equipped to capitalize on Ankara's evolving healthcare landscape. We recommend full approval of the proposed Gölbaşı expansion and premium service bundles to sustain our competitive advantage in Turkey's most dynamic optometry market.</w:t>
      </w:r>
    </w:p>
    <w:p>
      <w:pPr>
        <w:pStyle w:val="BodyText"/>
      </w:pPr>
      <w:r>
        <w:rPr>
          <w:bCs/>
          <w:b/>
        </w:rPr>
        <w:t xml:space="preserve">Prepared for:</w:t>
      </w:r>
      <w:r>
        <w:t xml:space="preserve"> </w:t>
      </w:r>
      <w:r>
        <w:t xml:space="preserve">Board of Directors, EyeCare Solutions Turkey</w:t>
      </w:r>
      <w:r>
        <w:br/>
      </w:r>
      <w:r>
        <w:rPr>
          <w:bCs/>
          <w:b/>
        </w:rPr>
        <w:t xml:space="preserve">Date:</w:t>
      </w:r>
      <w:r>
        <w:t xml:space="preserve"> </w:t>
      </w:r>
      <w:r>
        <w:t xml:space="preserve">October 25, 2023</w:t>
      </w:r>
      <w:r>
        <w:br/>
      </w:r>
      <w:r>
        <w:rPr>
          <w:bCs/>
          <w:b/>
        </w:rPr>
        <w:t xml:space="preserve">Prepared By:</w:t>
      </w:r>
      <w:r>
        <w:t xml:space="preserve"> </w:t>
      </w:r>
      <w:r>
        <w:t xml:space="preserve">Anka Optometrist Sales Strategy Team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Turkey Ankara</dc:title>
  <dc:creator/>
  <dc:language>en</dc:language>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