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Practice</w:t>
      </w:r>
      <w:r>
        <w:t xml:space="preserve"> </w:t>
      </w:r>
      <w:r>
        <w:t xml:space="preserve">Performance</w:t>
      </w:r>
      <w:r>
        <w:t xml:space="preserve"> </w:t>
      </w:r>
      <w:r>
        <w:t xml:space="preserve">in</w:t>
      </w:r>
      <w:r>
        <w:t xml:space="preserve"> </w:t>
      </w:r>
      <w:r>
        <w:t xml:space="preserve">Istanbul,</w:t>
      </w:r>
      <w:r>
        <w:t xml:space="preserve"> </w:t>
      </w:r>
      <w:r>
        <w:t xml:space="preserve">Turkey</w:t>
      </w:r>
    </w:p>
    <w:bookmarkStart w:id="28" w:name="X0921299b0be7c968b9f387f38a5b0898fd2ddfa"/>
    <w:p>
      <w:pPr>
        <w:pStyle w:val="Heading1"/>
      </w:pPr>
      <w:r>
        <w:t xml:space="preserve">Comprehensive Sales Performance Report for Optometrist Practice in Istanbul, Turkey</w:t>
      </w:r>
    </w:p>
    <w:bookmarkStart w:id="20" w:name="executive-summary"/>
    <w:p>
      <w:pPr>
        <w:pStyle w:val="Heading2"/>
      </w:pPr>
      <w:r>
        <w:t xml:space="preserve">Executive Summary</w:t>
      </w:r>
    </w:p>
    <w:p>
      <w:pPr>
        <w:pStyle w:val="FirstParagraph"/>
      </w:pPr>
      <w:r>
        <w:t xml:space="preserve">This report presents a detailed analysis of sales performance for our optometrist practice operating in Istanbul, Turkey during Q3 2023. The data demonstrates exceptional growth trajectory within the competitive eye care market of Turkey's largest metropolis. Our practice has achieved a remarkable 34% year-over-year increase in revenue, solidifying our position as a leading provider of comprehensive optical services across Istanbul. This success stems from strategic market positioning, culturally tailored patient engagement, and innovative service offerings adapted specifically to Turkish consumer preferences.</w:t>
      </w:r>
    </w:p>
    <w:p>
      <w:pPr>
        <w:pStyle w:val="BodyText"/>
      </w:pPr>
      <w:r>
        <w:t xml:space="preserve">The optometrist business model has proven particularly effective in Turkey's urban centers where rising visual health awareness, aging demographics, and growing disposable income have created significant demand for professional eye care services. Istanbul alone accounts for 28% of all optometry consultations in Turkey, making it the critical growth engine for our national expansion strategy.</w:t>
      </w:r>
    </w:p>
    <w:bookmarkEnd w:id="20"/>
    <w:bookmarkStart w:id="21" w:name="sales-performance-overview"/>
    <w:p>
      <w:pPr>
        <w:pStyle w:val="Heading2"/>
      </w:pPr>
      <w:r>
        <w:t xml:space="preserve">Sales Performance Overview</w:t>
      </w:r>
    </w:p>
    <w:p>
      <w:pPr>
        <w:pStyle w:val="FirstParagraph"/>
      </w:pPr>
      <w:r>
        <w:t xml:space="preserve">Our Istanbul-based optometrist practice generated ₺1,485,000 in Q3 2023 sales, representing a 34% increase from the previous year's Q3. This growth surpasses both the national average (18%) and Istanbul's local market growth rate (27%). Key revenue drivers included comprehensive eye examinations (42%), prescription eyewear sales (35%), and specialty contact lenses (18%).</w:t>
      </w:r>
    </w:p>
    <w:p>
      <w:pPr>
        <w:pStyle w:val="BodyText"/>
      </w:pPr>
      <w:r>
        <w:t xml:space="preserve">Notable achievements include:</w:t>
      </w:r>
    </w:p>
    <w:p>
      <w:pPr>
        <w:numPr>
          <w:ilvl w:val="0"/>
          <w:numId w:val="1001"/>
        </w:numPr>
        <w:pStyle w:val="Compact"/>
      </w:pPr>
      <w:r>
        <w:rPr>
          <w:bCs/>
          <w:b/>
        </w:rPr>
        <w:t xml:space="preserve">Customer Acquisition:</w:t>
      </w:r>
      <w:r>
        <w:t xml:space="preserve"> </w:t>
      </w:r>
      <w:r>
        <w:t xml:space="preserve">2,100 new patients served in Istanbul during Q3, a 41% increase from Q3 2022</w:t>
      </w:r>
    </w:p>
    <w:p>
      <w:pPr>
        <w:numPr>
          <w:ilvl w:val="0"/>
          <w:numId w:val="1001"/>
        </w:numPr>
        <w:pStyle w:val="Compact"/>
      </w:pPr>
      <w:r>
        <w:rPr>
          <w:bCs/>
          <w:b/>
        </w:rPr>
        <w:t xml:space="preserve">Repeat Customer Rate:</w:t>
      </w:r>
      <w:r>
        <w:t xml:space="preserve"> </w:t>
      </w:r>
      <w:r>
        <w:t xml:space="preserve">67% (exceeding the Turkish industry average of 58%)</w:t>
      </w:r>
    </w:p>
    <w:p>
      <w:pPr>
        <w:numPr>
          <w:ilvl w:val="0"/>
          <w:numId w:val="1001"/>
        </w:numPr>
        <w:pStyle w:val="Compact"/>
      </w:pPr>
      <w:r>
        <w:rPr>
          <w:bCs/>
          <w:b/>
        </w:rPr>
        <w:t xml:space="preserve">Average Transaction Value:</w:t>
      </w:r>
      <w:r>
        <w:t xml:space="preserve"> </w:t>
      </w:r>
      <w:r>
        <w:t xml:space="preserve">₺1,450 (up from ₺1,020 in Q3 2022)</w:t>
      </w:r>
    </w:p>
    <w:p>
      <w:pPr>
        <w:pStyle w:val="FirstParagraph"/>
      </w:pPr>
      <w:r>
        <w:t xml:space="preserve">The sales momentum is particularly significant given Istanbul's competitive market landscape. With over 75 optometry clinics operating across the city center and suburbs, our practice has successfully differentiated through specialized Turkish language support, culturally sensitive patient communication protocols, and strategic partnerships with local employers for corporate eye care packages.</w:t>
      </w:r>
    </w:p>
    <w:bookmarkEnd w:id="21"/>
    <w:bookmarkStart w:id="22" w:name="X07f6774e8f2eba2eb6fe200ce8f6af9838398cd"/>
    <w:p>
      <w:pPr>
        <w:pStyle w:val="Heading2"/>
      </w:pPr>
      <w:r>
        <w:t xml:space="preserve">Market Analysis: Optometrist Demand in Istanbul</w:t>
      </w:r>
    </w:p>
    <w:p>
      <w:pPr>
        <w:pStyle w:val="FirstParagraph"/>
      </w:pPr>
      <w:r>
        <w:t xml:space="preserve">Istanbul's unique demographic profile drives exceptional demand for optometrist services. The city's population of 16 million features a rapidly aging cohort (18% aged 60+), coupled with high digital device usage rates (72% of residents use smartphones &gt;4 hours daily). This creates perfect conditions for vision-related health concerns, particularly among the Turkish workforce.</w:t>
      </w:r>
    </w:p>
    <w:p>
      <w:pPr>
        <w:pStyle w:val="BodyText"/>
      </w:pPr>
      <w:r>
        <w:t xml:space="preserve">Local market research indicates:</w:t>
      </w:r>
    </w:p>
    <w:p>
      <w:pPr>
        <w:numPr>
          <w:ilvl w:val="0"/>
          <w:numId w:val="1002"/>
        </w:numPr>
        <w:pStyle w:val="Compact"/>
      </w:pPr>
      <w:r>
        <w:t xml:space="preserve">68% of Istanbul residents experience digital eye strain symptoms</w:t>
      </w:r>
    </w:p>
    <w:p>
      <w:pPr>
        <w:numPr>
          <w:ilvl w:val="0"/>
          <w:numId w:val="1002"/>
        </w:numPr>
        <w:pStyle w:val="Compact"/>
      </w:pPr>
      <w:r>
        <w:t xml:space="preserve">32% of Turkish adults require prescription eyewear (vs. 25% national average)</w:t>
      </w:r>
    </w:p>
    <w:p>
      <w:pPr>
        <w:numPr>
          <w:ilvl w:val="0"/>
          <w:numId w:val="1002"/>
        </w:numPr>
        <w:pStyle w:val="Compact"/>
      </w:pPr>
      <w:r>
        <w:t xml:space="preserve">74% prefer optometrist clinics over pharmacy-based optical services in Istanbul</w:t>
      </w:r>
    </w:p>
    <w:p>
      <w:pPr>
        <w:pStyle w:val="FirstParagraph"/>
      </w:pPr>
      <w:r>
        <w:t xml:space="preserve">The Turkish healthcare landscape has seen significant regulatory improvements for optometry. Since 2021, the Ministry of Health has expanded licensed optometrists' scope of practice to include comprehensive eye health assessments, directly benefiting our business model. This regulatory shift, combined with rising health insurance coverage in Istanbul (up 40% since 2020), has created unprecedented opportunities for professional optometrist practices.</w:t>
      </w:r>
    </w:p>
    <w:bookmarkEnd w:id="22"/>
    <w:bookmarkStart w:id="23" w:name="service-performance-breakdown"/>
    <w:p>
      <w:pPr>
        <w:pStyle w:val="Heading2"/>
      </w:pPr>
      <w:r>
        <w:t xml:space="preserve">Service Performance Breakdown</w:t>
      </w:r>
    </w:p>
    <w:p>
      <w:pPr>
        <w:pStyle w:val="FirstParagraph"/>
      </w:pPr>
      <w:r>
        <w:t xml:space="preserve">Our sales data reveals clear patterns in customer preferences across Istanbul:</w:t>
      </w:r>
    </w:p>
    <w:p>
      <w:pPr>
        <w:pStyle w:val="BodyText"/>
      </w:pPr>
      <w:r>
        <w:t xml:space="preserve">Service Category</w:t>
      </w:r>
    </w:p>
    <w:bookmarkEnd w:id="23"/>
    <w:p>
      <w:pPr>
        <w:pStyle w:val="BodyText"/>
      </w:pPr>
      <w:r>
        <w:t xml:space="preserve">Q3 2023 Revenue</w:t>
      </w:r>
    </w:p>
    <w:p>
      <w:pPr>
        <w:pStyle w:val="BodyText"/>
      </w:pPr>
      <w:r>
        <w:t xml:space="preserve">% of Total Sales</w:t>
      </w:r>
    </w:p>
    <w:p>
      <w:pPr>
        <w:pStyle w:val="BodyText"/>
      </w:pPr>
      <w:r>
        <w:t xml:space="preserve">Growth vs. Q3 2022</w:t>
      </w:r>
    </w:p>
    <w:p>
      <w:pPr>
        <w:pStyle w:val="BodyText"/>
      </w:pPr>
      <w:r>
        <w:t xml:space="preserve">Comprehensive Eye Exams</w:t>
      </w:r>
    </w:p>
    <w:p>
      <w:pPr>
        <w:pStyle w:val="BodyText"/>
      </w:pPr>
      <w:r>
        <w:t xml:space="preserve">₺623,700</w:t>
      </w:r>
    </w:p>
    <w:p>
      <w:pPr>
        <w:pStyle w:val="BodyText"/>
      </w:pPr>
      <w:r>
        <w:t xml:space="preserve">42%</w:t>
      </w:r>
    </w:p>
    <w:p>
      <w:pPr>
        <w:pStyle w:val="BodyText"/>
      </w:pPr>
      <w:r>
        <w:t xml:space="preserve">+31%</w:t>
      </w:r>
    </w:p>
    <w:p>
      <w:pPr>
        <w:pStyle w:val="BodyText"/>
      </w:pPr>
      <w:r>
        <w:t xml:space="preserve">Premium Eyewear (Frames + Lenses)</w:t>
      </w:r>
    </w:p>
    <w:p>
      <w:pPr>
        <w:pStyle w:val="BodyText"/>
      </w:pPr>
      <w:r>
        <w:t xml:space="preserve">₵519,750</w:t>
      </w:r>
    </w:p>
    <w:p>
      <w:pPr>
        <w:pStyle w:val="BodyText"/>
      </w:pPr>
      <w:r>
        <w:t xml:space="preserve">35%</w:t>
      </w:r>
    </w:p>
    <w:p>
      <w:pPr>
        <w:pStyle w:val="BodyText"/>
      </w:pPr>
      <w:r>
        <w:t xml:space="preserve">Total</w:t>
      </w:r>
    </w:p>
    <w:p>
      <w:pPr>
        <w:pStyle w:val="BodyText"/>
      </w:pPr>
      <w:r>
        <w:t xml:space="preserve">₺1,485,000</w:t>
      </w:r>
    </w:p>
    <w:p>
      <w:pPr>
        <w:pStyle w:val="BodyText"/>
      </w:pPr>
      <w:r>
        <w:t xml:space="preserve">100%</w:t>
      </w:r>
    </w:p>
    <w:p>
      <w:pPr>
        <w:pStyle w:val="BodyText"/>
      </w:pPr>
      <w:r>
        <w:t xml:space="preserve">The premium eyewear segment has shown particularly strong growth (42% YoY), driven by Turkish consumer preference for designer frames and advanced lens technology. Our Istanbul practice's partnership with leading European optical brands has enabled competitive pricing on high-end products that appeal to the city's affluent demographics. Additionally, our contact lens sales grew 53% due to increased awareness about daily disposable lenses among Istanbul's university population.</w:t>
      </w:r>
    </w:p>
    <w:bookmarkStart w:id="24" w:name="X36327b4278a05b9c82430582c1892e0c841241c"/>
    <w:p>
      <w:pPr>
        <w:pStyle w:val="Heading2"/>
      </w:pPr>
      <w:r>
        <w:t xml:space="preserve">Customer Insights and Localization Strategy</w:t>
      </w:r>
    </w:p>
    <w:p>
      <w:pPr>
        <w:pStyle w:val="FirstParagraph"/>
      </w:pPr>
      <w:r>
        <w:t xml:space="preserve">The success of our optometrist practice in Turkey Istanbul hinges on cultural adaptation. We've implemented several localization strategies that directly address Turkish consumer behavior:</w:t>
      </w:r>
    </w:p>
    <w:p>
      <w:pPr>
        <w:numPr>
          <w:ilvl w:val="0"/>
          <w:numId w:val="1003"/>
        </w:numPr>
        <w:pStyle w:val="Compact"/>
      </w:pPr>
      <w:r>
        <w:rPr>
          <w:bCs/>
          <w:b/>
        </w:rPr>
        <w:t xml:space="preserve">Language Integration:</w:t>
      </w:r>
      <w:r>
        <w:t xml:space="preserve"> </w:t>
      </w:r>
      <w:r>
        <w:t xml:space="preserve">All staff trained in Turkish language proficiency with optional Arabic and English services for expat communities</w:t>
      </w:r>
    </w:p>
    <w:p>
      <w:pPr>
        <w:numPr>
          <w:ilvl w:val="0"/>
          <w:numId w:val="1003"/>
        </w:numPr>
        <w:pStyle w:val="Compact"/>
      </w:pPr>
      <w:r>
        <w:rPr>
          <w:bCs/>
          <w:b/>
        </w:rPr>
        <w:t xml:space="preserve">Cultural Sensitivity Training:</w:t>
      </w:r>
      <w:r>
        <w:t xml:space="preserve"> </w:t>
      </w:r>
      <w:r>
        <w:t xml:space="preserve">Staff educated on family dynamics influencing eye care decisions (e.g., parents making choices for children)</w:t>
      </w:r>
    </w:p>
    <w:p>
      <w:pPr>
        <w:numPr>
          <w:ilvl w:val="0"/>
          <w:numId w:val="1003"/>
        </w:numPr>
        <w:pStyle w:val="Compact"/>
      </w:pPr>
      <w:r>
        <w:rPr>
          <w:bCs/>
          <w:b/>
        </w:rPr>
        <w:t xml:space="preserve">Fasting Hours Adaptation:</w:t>
      </w:r>
      <w:r>
        <w:t xml:space="preserve"> </w:t>
      </w:r>
      <w:r>
        <w:t xml:space="preserve">Clinic hours adjusted during Ramadan to accommodate Turkish business practices</w:t>
      </w:r>
    </w:p>
    <w:p>
      <w:pPr>
        <w:numPr>
          <w:ilvl w:val="0"/>
          <w:numId w:val="1003"/>
        </w:numPr>
        <w:pStyle w:val="Compact"/>
      </w:pPr>
      <w:r>
        <w:rPr>
          <w:bCs/>
          <w:b/>
        </w:rPr>
        <w:t xml:space="preserve">Family Package Pricing:</w:t>
      </w:r>
      <w:r>
        <w:t xml:space="preserve"> </w:t>
      </w:r>
      <w:r>
        <w:t xml:space="preserve">20% discount for multi-member family eye exams – resonating strongly with Istanbul's extended family culture</w:t>
      </w:r>
    </w:p>
    <w:p>
      <w:pPr>
        <w:pStyle w:val="FirstParagraph"/>
      </w:pPr>
      <w:r>
        <w:t xml:space="preserve">Data shows these strategies increased appointment retention by 27% and referral rates by 38%. The most significant insight was that Turkish patients prioritize "trust in the optometrist" over price, leading us to invest in certified optometrist credentials display and patient education materials in Turkish language.</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several challenges require strategic attention:</w:t>
      </w:r>
    </w:p>
    <w:p>
      <w:pPr>
        <w:numPr>
          <w:ilvl w:val="0"/>
          <w:numId w:val="1004"/>
        </w:numPr>
        <w:pStyle w:val="Compact"/>
      </w:pPr>
      <w:r>
        <w:rPr>
          <w:bCs/>
          <w:b/>
        </w:rPr>
        <w:t xml:space="preserve">Supply Chain Constraints:</w:t>
      </w:r>
      <w:r>
        <w:t xml:space="preserve"> </w:t>
      </w:r>
      <w:r>
        <w:t xml:space="preserve">Import tariffs on premium lenses increased costs by 18%, necessitating local partnerships</w:t>
      </w:r>
    </w:p>
    <w:p>
      <w:pPr>
        <w:numPr>
          <w:ilvl w:val="0"/>
          <w:numId w:val="1004"/>
        </w:numPr>
        <w:pStyle w:val="Compact"/>
      </w:pPr>
      <w:r>
        <w:rPr>
          <w:bCs/>
          <w:b/>
        </w:rPr>
        <w:t xml:space="preserve">Clinic Space Limitations:</w:t>
      </w:r>
      <w:r>
        <w:t xml:space="preserve"> </w:t>
      </w:r>
      <w:r>
        <w:t xml:space="preserve">High rent in Istanbul's central districts (Zeytinburnu, Kadikoy) impacting profit margins</w:t>
      </w:r>
    </w:p>
    <w:p>
      <w:pPr>
        <w:numPr>
          <w:ilvl w:val="0"/>
          <w:numId w:val="1004"/>
        </w:numPr>
        <w:pStyle w:val="Compact"/>
      </w:pPr>
      <w:r>
        <w:rPr>
          <w:bCs/>
          <w:b/>
        </w:rPr>
        <w:t xml:space="preserve">Competition Saturation:</w:t>
      </w:r>
      <w:r>
        <w:t xml:space="preserve"> </w:t>
      </w:r>
      <w:r>
        <w:t xml:space="preserve">New discount optical chains entering Istanbul market targeting price-sensitive segments</w:t>
      </w:r>
    </w:p>
    <w:p>
      <w:pPr>
        <w:pStyle w:val="FirstParagraph"/>
      </w:pPr>
      <w:r>
        <w:t xml:space="preserve">Opportunities for growth include:</w:t>
      </w:r>
    </w:p>
    <w:p>
      <w:pPr>
        <w:numPr>
          <w:ilvl w:val="0"/>
          <w:numId w:val="1005"/>
        </w:numPr>
        <w:pStyle w:val="Compact"/>
      </w:pPr>
      <w:r>
        <w:rPr>
          <w:bCs/>
          <w:b/>
        </w:rPr>
        <w:t xml:space="preserve">Corporate Health Partnerships:</w:t>
      </w:r>
      <w:r>
        <w:t xml:space="preserve"> </w:t>
      </w:r>
      <w:r>
        <w:t xml:space="preserve">12 new agreements with Istanbul-based companies for employee eye care programs</w:t>
      </w:r>
    </w:p>
    <w:p>
      <w:pPr>
        <w:numPr>
          <w:ilvl w:val="0"/>
          <w:numId w:val="1005"/>
        </w:numPr>
        <w:pStyle w:val="Compact"/>
      </w:pPr>
      <w:r>
        <w:rPr>
          <w:bCs/>
          <w:b/>
        </w:rPr>
        <w:t xml:space="preserve">Digital Expansion:</w:t>
      </w:r>
      <w:r>
        <w:t xml:space="preserve"> </w:t>
      </w:r>
      <w:r>
        <w:t xml:space="preserve">Launch of Turkish-language teleoptometry service (30% of Q3 inquiries originated online)</w:t>
      </w:r>
    </w:p>
    <w:p>
      <w:pPr>
        <w:numPr>
          <w:ilvl w:val="0"/>
          <w:numId w:val="1005"/>
        </w:numPr>
        <w:pStyle w:val="Compact"/>
      </w:pPr>
      <w:r>
        <w:rPr>
          <w:bCs/>
          <w:b/>
        </w:rPr>
        <w:t xml:space="preserve">Specialty Services:</w:t>
      </w:r>
      <w:r>
        <w:t xml:space="preserve"> </w:t>
      </w:r>
      <w:r>
        <w:t xml:space="preserve">Increasing demand for blue-light blocking lenses and diabetic retinal screening</w:t>
      </w:r>
    </w:p>
    <w:p>
      <w:pPr>
        <w:pStyle w:val="FirstParagraph"/>
      </w:pPr>
      <w:r>
        <w:t xml:space="preserve">The Turkey Istanbul market presents exceptional opportunity for optometrist practices that combine professional expertise with cultural intelligence. Our data confirms that clinics offering personalized Turkish language care outperform competitors by 33% in customer lifetime value.</w:t>
      </w:r>
    </w:p>
    <w:bookmarkEnd w:id="25"/>
    <w:bookmarkStart w:id="26" w:name="recommendations-and-future-outlook"/>
    <w:p>
      <w:pPr>
        <w:pStyle w:val="Heading2"/>
      </w:pPr>
      <w:r>
        <w:t xml:space="preserve">Recommendations and Future Outlook</w:t>
      </w:r>
    </w:p>
    <w:p>
      <w:pPr>
        <w:pStyle w:val="FirstParagraph"/>
      </w:pPr>
      <w:r>
        <w:t xml:space="preserve">Based on this Q3 sales performance, we recommend:</w:t>
      </w:r>
    </w:p>
    <w:p>
      <w:pPr>
        <w:numPr>
          <w:ilvl w:val="0"/>
          <w:numId w:val="1006"/>
        </w:numPr>
        <w:pStyle w:val="Compact"/>
      </w:pPr>
      <w:r>
        <w:rPr>
          <w:bCs/>
          <w:b/>
        </w:rPr>
        <w:t xml:space="preserve">Expand Istanbul Clinic Network:</w:t>
      </w:r>
      <w:r>
        <w:t xml:space="preserve"> </w:t>
      </w:r>
      <w:r>
        <w:t xml:space="preserve">Open second location in Kadikoy (Istanbul's fastest-growing residential district) by Q1 2024</w:t>
      </w:r>
    </w:p>
    <w:p>
      <w:pPr>
        <w:numPr>
          <w:ilvl w:val="0"/>
          <w:numId w:val="1006"/>
        </w:numPr>
        <w:pStyle w:val="Compact"/>
      </w:pPr>
      <w:r>
        <w:rPr>
          <w:bCs/>
          <w:b/>
        </w:rPr>
        <w:t xml:space="preserve">Negotiate Local Sourcing:</w:t>
      </w:r>
      <w:r>
        <w:t xml:space="preserve"> </w:t>
      </w:r>
      <w:r>
        <w:t xml:space="preserve">Partner with Turkish lens manufacturers to reduce import costs and improve margins</w:t>
      </w:r>
    </w:p>
    <w:p>
      <w:pPr>
        <w:numPr>
          <w:ilvl w:val="0"/>
          <w:numId w:val="1006"/>
        </w:numPr>
        <w:pStyle w:val="Compact"/>
      </w:pPr>
      <w:r>
        <w:rPr>
          <w:bCs/>
          <w:b/>
        </w:rPr>
        <w:t xml:space="preserve">Launch Digital Patient Portal:</w:t>
      </w:r>
      <w:r>
        <w:t xml:space="preserve"> </w:t>
      </w:r>
      <w:r>
        <w:t xml:space="preserve">Develop Turkish-language app for appointment management (projected to increase repeat visits by 25%)</w:t>
      </w:r>
    </w:p>
    <w:p>
      <w:pPr>
        <w:pStyle w:val="FirstParagraph"/>
      </w:pPr>
      <w:r>
        <w:t xml:space="preserve">The optometrist market in Turkey Istanbul is projected to grow at 14% CAGR through 2026, driven by increased health insurance coverage and aging population. Our practice's current growth trajectory positions us to capture significant market share in this expanding sector. The integration of culturally tailored service models has proven essential for success, with our Turkish-language patient engagement strategy directly contributing to the 34% revenue growth.</w:t>
      </w:r>
    </w:p>
    <w:p>
      <w:pPr>
        <w:pStyle w:val="BodyText"/>
      </w:pPr>
      <w:r>
        <w:t xml:space="preserve">In conclusion, this Sales Report demonstrates that a strategically localized optometrist practice can achieve exceptional results within Istanbul's competitive healthcare market. By prioritizing cultural intelligence alongside clinical excellence, we've created a sustainable business model that meets both Turkish consumer expectations and industry standards. The continued success of our optometrist practice in Turkey Istanbul will be instrumental in achieving our national expansion targets while setting new benchmarks for eye care delivery across the region.</w:t>
      </w:r>
    </w:p>
    <w:bookmarkEnd w:id="26"/>
    <w:bookmarkStart w:id="27" w:name="conclusion"/>
    <w:p>
      <w:pPr>
        <w:pStyle w:val="Heading2"/>
      </w:pPr>
      <w:r>
        <w:t xml:space="preserve">Conclusion</w:t>
      </w:r>
    </w:p>
    <w:p>
      <w:pPr>
        <w:pStyle w:val="FirstParagraph"/>
      </w:pPr>
      <w:r>
        <w:t xml:space="preserve">This comprehensive sales report confirms that strategic adaptation to Istanbul's unique market dynamics has transformed our optometrist practice into a high-performing business unit. The 34% year-over-year revenue growth in Turkey's largest city validates our localization approach and demonstrates the significant commercial potential of culturally intelligent healthcare delivery. As we continue to refine our service model for the Turkish market, we remain committed to setting new standards for optometric care in Istanbul while contributing to improved visual health outcomes across Turkey.</w:t>
      </w:r>
    </w:p>
    <w:p>
      <w:pPr>
        <w:pStyle w:val="BodyText"/>
      </w:pPr>
      <w:r>
        <w:t xml:space="preserve">Our success underscores a fundamental truth: in today's competitive Turkish healthcare landscape, optimal sales performance requires more than clinical expertise – it demands deep cultural understanding. This Sales Report provides the foundation for our continued growth as a leading optometrist practice serving Istanbul and expanding throughout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Practice Performance in Istanbul, Turkey</dc:title>
  <dc:creator/>
  <cp:keywords/>
  <dcterms:created xsi:type="dcterms:W3CDTF">2026-07-23T10:05:56Z</dcterms:created>
  <dcterms:modified xsi:type="dcterms:W3CDTF">2026-07-23T10:05:56Z</dcterms:modified>
</cp:coreProperties>
</file>

<file path=docProps/custom.xml><?xml version="1.0" encoding="utf-8"?>
<Properties xmlns="http://schemas.openxmlformats.org/officeDocument/2006/custom-properties" xmlns:vt="http://schemas.openxmlformats.org/officeDocument/2006/docPropsVTypes"/>
</file>