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w:t>
      </w:r>
      <w:r>
        <w:t xml:space="preserve"> </w:t>
      </w:r>
      <w:r>
        <w:t xml:space="preserve">Abu</w:t>
      </w:r>
      <w:r>
        <w:t xml:space="preserve"> </w:t>
      </w:r>
      <w:r>
        <w:t xml:space="preserve">Dhabi</w:t>
      </w:r>
      <w:r>
        <w:t xml:space="preserve"> </w:t>
      </w:r>
      <w:r>
        <w:t xml:space="preserve">Market</w:t>
      </w:r>
      <w:r>
        <w:t xml:space="preserve"> </w:t>
      </w:r>
      <w:r>
        <w:t xml:space="preserve">Analysis</w:t>
      </w:r>
    </w:p>
    <w:bookmarkStart w:id="31" w:name="Xba7e9b23ac1619635f94b89a25e49941b3f9f2c"/>
    <w:p>
      <w:pPr>
        <w:pStyle w:val="Heading1"/>
      </w:pPr>
      <w:r>
        <w:t xml:space="preserve">Comprehensive Sales Report: Optometrist Services in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Abu Dhabi Vision Eye Care Group</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of optometric services across our clinics in the United Arab Emirates Abu Dhabi region. The quarter demonstrated exceptional growth with a 18.7% increase in patient consultations compared to Q2, driven by strategic market expansion and heightened awareness of eye health needs. Our Abu Dhabi-based optometrist teams achieved record-breaking revenue targets while maintaining clinical excellence, reinforcing our position as the premier eye care provider in the Emirate. This document comprehensively analyzes sales metrics, market dynamics, and opportunities specific to the United Arab Emirates Abu Dhabi healthcare landscape.</w:t>
      </w:r>
    </w:p>
    <w:bookmarkEnd w:id="20"/>
    <w:bookmarkStart w:id="21" w:name="key-sales-performance-metrics"/>
    <w:p>
      <w:pPr>
        <w:pStyle w:val="Heading2"/>
      </w:pPr>
      <w:r>
        <w:t xml:space="preserve">Key Sales Performance Metrics</w:t>
      </w:r>
    </w:p>
    <w:p>
      <w:pPr>
        <w:pStyle w:val="FirstParagraph"/>
      </w:pPr>
      <w:r>
        <w:t xml:space="preserve">Our Q3 2023 Sales Report reveals significant milestones across all Abu Dhabi locations:</w:t>
      </w:r>
    </w:p>
    <w:p>
      <w:pPr>
        <w:numPr>
          <w:ilvl w:val="0"/>
          <w:numId w:val="1001"/>
        </w:numPr>
        <w:pStyle w:val="Compact"/>
      </w:pPr>
      <w:r>
        <w:rPr>
          <w:bCs/>
          <w:b/>
        </w:rPr>
        <w:t xml:space="preserve">Total Consultations:</w:t>
      </w:r>
      <w:r>
        <w:t xml:space="preserve"> </w:t>
      </w:r>
      <w:r>
        <w:t xml:space="preserve">14,850 (Up 18.7% YoY)</w:t>
      </w:r>
    </w:p>
    <w:p>
      <w:pPr>
        <w:numPr>
          <w:ilvl w:val="0"/>
          <w:numId w:val="1001"/>
        </w:numPr>
        <w:pStyle w:val="Compact"/>
      </w:pPr>
      <w:r>
        <w:rPr>
          <w:bCs/>
          <w:b/>
        </w:rPr>
        <w:t xml:space="preserve">Spectacle Sales Volume:</w:t>
      </w:r>
      <w:r>
        <w:t xml:space="preserve"> </w:t>
      </w:r>
      <w:r>
        <w:t xml:space="preserve">9,200 pairs (Up 22.3% YoY)</w:t>
      </w:r>
    </w:p>
    <w:p>
      <w:pPr>
        <w:numPr>
          <w:ilvl w:val="0"/>
          <w:numId w:val="1001"/>
        </w:numPr>
        <w:pStyle w:val="Compact"/>
      </w:pPr>
      <w:r>
        <w:rPr>
          <w:bCs/>
          <w:b/>
        </w:rPr>
        <w:t xml:space="preserve">Contact Lens Prescriptions:</w:t>
      </w:r>
      <w:r>
        <w:t xml:space="preserve"> </w:t>
      </w:r>
      <w:r>
        <w:t xml:space="preserve">3,560 new prescriptions (Up 15.8% YoY)</w:t>
      </w:r>
    </w:p>
    <w:p>
      <w:pPr>
        <w:numPr>
          <w:ilvl w:val="0"/>
          <w:numId w:val="1001"/>
        </w:numPr>
        <w:pStyle w:val="Compact"/>
      </w:pPr>
      <w:r>
        <w:rPr>
          <w:bCs/>
          <w:b/>
        </w:rPr>
        <w:t xml:space="preserve">Laser Eye Surgery Referrals:</w:t>
      </w:r>
      <w:r>
        <w:t xml:space="preserve"> </w:t>
      </w:r>
      <w:r>
        <w:t xml:space="preserve">420 (Up 31.2% YoY - highest in Abu Dhabi market)</w:t>
      </w:r>
    </w:p>
    <w:p>
      <w:pPr>
        <w:numPr>
          <w:ilvl w:val="0"/>
          <w:numId w:val="1001"/>
        </w:numPr>
        <w:pStyle w:val="Compact"/>
      </w:pPr>
      <w:r>
        <w:rPr>
          <w:bCs/>
          <w:b/>
        </w:rPr>
        <w:t xml:space="preserve">Average Transaction Value:</w:t>
      </w:r>
      <w:r>
        <w:t xml:space="preserve"> </w:t>
      </w:r>
      <w:r>
        <w:t xml:space="preserve">AED 678 (Up 7.4% from Q2)</w:t>
      </w:r>
    </w:p>
    <w:p>
      <w:pPr>
        <w:pStyle w:val="FirstParagraph"/>
      </w:pPr>
      <w:r>
        <w:t xml:space="preserve">The growth trajectory is particularly noteworthy as it outperforms the UAE national healthcare sector average of 12.5% for eye care services during the same period, confirming our strategic advantages in Abu Dhabi's competitive optometry market.</w:t>
      </w:r>
    </w:p>
    <w:bookmarkEnd w:id="21"/>
    <w:bookmarkStart w:id="26" w:name="abu-dhabi-market-analysis-sales-drivers"/>
    <w:p>
      <w:pPr>
        <w:pStyle w:val="Heading2"/>
      </w:pPr>
      <w:r>
        <w:t xml:space="preserve">Abu Dhabi Market Analysis: Sales Drivers</w:t>
      </w:r>
    </w:p>
    <w:p>
      <w:pPr>
        <w:pStyle w:val="FirstParagraph"/>
      </w:pPr>
      <w:r>
        <w:t xml:space="preserve">Several critical factors contributed to our sales success in United Arab Emirates Abu Dhabi:</w:t>
      </w:r>
    </w:p>
    <w:bookmarkStart w:id="22" w:name="demographic-shifts"/>
    <w:p>
      <w:pPr>
        <w:pStyle w:val="Heading3"/>
      </w:pPr>
      <w:r>
        <w:t xml:space="preserve">1. Demographic Shifts</w:t>
      </w:r>
    </w:p>
    <w:p>
      <w:pPr>
        <w:pStyle w:val="FirstParagraph"/>
      </w:pPr>
      <w:r>
        <w:t xml:space="preserve">Abu Dhabi's rapidly aging population (projected to reach 47% over 50 by 2025) has significantly increased demand for comprehensive eye examinations. Our optometrist teams prioritized geriatric vision services, resulting in a 38% surge in cataract screening consultations at our Abu Dhabi clinics.</w:t>
      </w:r>
    </w:p>
    <w:bookmarkEnd w:id="22"/>
    <w:bookmarkStart w:id="23" w:name="corporate-wellness-partnerships"/>
    <w:p>
      <w:pPr>
        <w:pStyle w:val="Heading3"/>
      </w:pPr>
      <w:r>
        <w:t xml:space="preserve">2. Corporate Wellness Partnerships</w:t>
      </w:r>
    </w:p>
    <w:p>
      <w:pPr>
        <w:pStyle w:val="FirstParagraph"/>
      </w:pPr>
      <w:r>
        <w:t xml:space="preserve">We secured contracts with 12 major Abu Dhabi-based corporations (including ADNOC and Etihad Airways), implementing mandatory annual eye health check-ups for employees. This initiative generated 1,850 new consultations exclusively through corporate partnerships, representing a 42% increase from Q2.</w:t>
      </w:r>
    </w:p>
    <w:bookmarkEnd w:id="23"/>
    <w:bookmarkStart w:id="24" w:name="cultural-health-awareness-campaigns"/>
    <w:p>
      <w:pPr>
        <w:pStyle w:val="Heading3"/>
      </w:pPr>
      <w:r>
        <w:t xml:space="preserve">3. Cultural Health Awareness Campaigns</w:t>
      </w:r>
    </w:p>
    <w:p>
      <w:pPr>
        <w:pStyle w:val="FirstParagraph"/>
      </w:pPr>
      <w:r>
        <w:t xml:space="preserve">In alignment with Abu Dhabi's National Vision 2030 health objectives, our optometrist-led community outreach program "Vision for Abu Dhabi" conducted free screenings at 17 locations across the Emirate. This initiative not only enhanced brand visibility but directly converted 842 new patients into paid services.</w:t>
      </w:r>
    </w:p>
    <w:bookmarkEnd w:id="24"/>
    <w:bookmarkStart w:id="25" w:name="technological-integration"/>
    <w:p>
      <w:pPr>
        <w:pStyle w:val="Heading3"/>
      </w:pPr>
      <w:r>
        <w:t xml:space="preserve">4. Technological Integration</w:t>
      </w:r>
    </w:p>
    <w:p>
      <w:pPr>
        <w:pStyle w:val="FirstParagraph"/>
      </w:pPr>
      <w:r>
        <w:t xml:space="preserve">The implementation of AI-driven vision screening tools in all Abu Dhabi clinics reduced consultation times by 25% while increasing detection rates for diabetic retinopathy and glaucoma. This technological edge has become a key selling point for both patients and corporate clients.</w:t>
      </w:r>
    </w:p>
    <w:bookmarkEnd w:id="25"/>
    <w:bookmarkEnd w:id="26"/>
    <w:bookmarkStart w:id="27" w:name="customer-feedback-highlights"/>
    <w:p>
      <w:pPr>
        <w:pStyle w:val="Heading2"/>
      </w:pPr>
      <w:r>
        <w:t xml:space="preserve">Customer Feedback Highlights</w:t>
      </w:r>
    </w:p>
    <w:p>
      <w:pPr>
        <w:pStyle w:val="FirstParagraph"/>
      </w:pPr>
      <w:r>
        <w:t xml:space="preserve">Patient satisfaction scores across United Arab Emirates Abu Dhabi clinics reached 94.3% (up from 89.1% last quarter), with specific praise for our optometrist teams' cultural sensitivity and expertise:</w:t>
      </w:r>
    </w:p>
    <w:p>
      <w:pPr>
        <w:pStyle w:val="BlockText"/>
      </w:pPr>
      <w:r>
        <w:t xml:space="preserve">"The optometrist understood my UAE cultural needs regarding eye protection during Ramadan. His explanations were clear in Arabic and English." - Ahmed Al Mansoori, Abu Dhabi Resident</w:t>
      </w:r>
    </w:p>
    <w:p>
      <w:pPr>
        <w:pStyle w:val="BlockText"/>
      </w:pPr>
      <w:r>
        <w:t xml:space="preserve">"The corporate wellness package saved my company AED 180,000 in health insurance claims through early detection of vision issues." - HR Manager, Abu Dhabi Financial District</w:t>
      </w:r>
    </w:p>
    <w:bookmarkEnd w:id="27"/>
    <w:bookmarkStart w:id="28" w:name="challenges-and-competitive-landscape"/>
    <w:p>
      <w:pPr>
        <w:pStyle w:val="Heading2"/>
      </w:pPr>
      <w:r>
        <w:t xml:space="preserve">Challenges and Competitive Landscape</w:t>
      </w:r>
    </w:p>
    <w:p>
      <w:pPr>
        <w:pStyle w:val="FirstParagraph"/>
      </w:pPr>
      <w:r>
        <w:t xml:space="preserve">Despite strong growth, the Sales Report identifies two critical challenges specific to Abu Dhabi:</w:t>
      </w:r>
    </w:p>
    <w:p>
      <w:pPr>
        <w:numPr>
          <w:ilvl w:val="0"/>
          <w:numId w:val="1002"/>
        </w:numPr>
        <w:pStyle w:val="Compact"/>
      </w:pPr>
      <w:r>
        <w:rPr>
          <w:bCs/>
          <w:b/>
        </w:rPr>
        <w:t xml:space="preserve">Supply Chain Disruptions:</w:t>
      </w:r>
      <w:r>
        <w:t xml:space="preserve"> </w:t>
      </w:r>
      <w:r>
        <w:t xml:space="preserve">Import delays for premium lens materials from Europe impacted spectacle sales in August. We mitigated this by establishing a local UAE-based supply partner for basic lenses.</w:t>
      </w:r>
    </w:p>
    <w:p>
      <w:pPr>
        <w:numPr>
          <w:ilvl w:val="0"/>
          <w:numId w:val="1002"/>
        </w:numPr>
        <w:pStyle w:val="Compact"/>
      </w:pPr>
      <w:r>
        <w:rPr>
          <w:bCs/>
          <w:b/>
        </w:rPr>
        <w:t xml:space="preserve">Regulatory Compliance:</w:t>
      </w:r>
      <w:r>
        <w:t xml:space="preserve"> </w:t>
      </w:r>
      <w:r>
        <w:t xml:space="preserve">New Department of Health Abu Dhabi (DOH) requirements for digital patient records necessitated system upgrades, temporarily reducing consultation capacity by 8% during implementation.</w:t>
      </w:r>
    </w:p>
    <w:p>
      <w:pPr>
        <w:pStyle w:val="FirstParagraph"/>
      </w:pPr>
      <w:r>
        <w:t xml:space="preserve">Competitor analysis shows our market share in Abu Dhabi's optometry sector now stands at 28.5%, up from 24.1% last quarter, primarily due to superior patient experience metrics and strategic clinic placements in high-density residential areas like Al Reem Island and Yas Island.</w:t>
      </w:r>
    </w:p>
    <w:bookmarkEnd w:id="28"/>
    <w:bookmarkStart w:id="29" w:name="strategic-recommendations-for-q4"/>
    <w:p>
      <w:pPr>
        <w:pStyle w:val="Heading2"/>
      </w:pPr>
      <w:r>
        <w:t xml:space="preserve">Strategic Recommendations for Q4</w:t>
      </w:r>
    </w:p>
    <w:p>
      <w:pPr>
        <w:pStyle w:val="FirstParagraph"/>
      </w:pPr>
      <w:r>
        <w:t xml:space="preserve">Based on this Sales Report analysis, we recommend the following initiatives for Abu Dhabi operations:</w:t>
      </w:r>
    </w:p>
    <w:p>
      <w:pPr>
        <w:numPr>
          <w:ilvl w:val="0"/>
          <w:numId w:val="1003"/>
        </w:numPr>
        <w:pStyle w:val="Compact"/>
      </w:pPr>
      <w:r>
        <w:rPr>
          <w:bCs/>
          <w:b/>
        </w:rPr>
        <w:t xml:space="preserve">Expand Pediatric Eye Care:</w:t>
      </w:r>
      <w:r>
        <w:t xml:space="preserve"> </w:t>
      </w:r>
      <w:r>
        <w:t xml:space="preserve">Launch "Vision First" program targeting Abu Dhabi's growing youth population (under 18), addressing rising myopia rates with specialized optometrist consultations.</w:t>
      </w:r>
    </w:p>
    <w:p>
      <w:pPr>
        <w:numPr>
          <w:ilvl w:val="0"/>
          <w:numId w:val="1003"/>
        </w:numPr>
        <w:pStyle w:val="Compact"/>
      </w:pPr>
      <w:r>
        <w:rPr>
          <w:bCs/>
          <w:b/>
        </w:rPr>
        <w:t xml:space="preserve">Leverage Tourism Sector:</w:t>
      </w:r>
      <w:r>
        <w:t xml:space="preserve"> </w:t>
      </w:r>
      <w:r>
        <w:t xml:space="preserve">Partner with Abu Dhabi Tourism Development and Investment Company to offer premium eye care packages for international visitors, capitalizing on the Emirate's 30% annual tourism growth.</w:t>
      </w:r>
    </w:p>
    <w:p>
      <w:pPr>
        <w:numPr>
          <w:ilvl w:val="0"/>
          <w:numId w:val="1003"/>
        </w:numPr>
        <w:pStyle w:val="Compact"/>
      </w:pPr>
      <w:r>
        <w:rPr>
          <w:bCs/>
          <w:b/>
        </w:rPr>
        <w:t xml:space="preserve">Enhance Digital Presence:</w:t>
      </w:r>
      <w:r>
        <w:t xml:space="preserve"> </w:t>
      </w:r>
      <w:r>
        <w:t xml:space="preserve">Develop Arabic/English tele-optometry services to serve remote Abu Dhabi communities (e.g., Al Gharbia) and reduce patient no-show rates.</w:t>
      </w:r>
    </w:p>
    <w:p>
      <w:pPr>
        <w:numPr>
          <w:ilvl w:val="0"/>
          <w:numId w:val="1003"/>
        </w:numPr>
        <w:pStyle w:val="Compact"/>
      </w:pPr>
      <w:r>
        <w:rPr>
          <w:bCs/>
          <w:b/>
        </w:rPr>
        <w:t xml:space="preserve">Government Collaboration:</w:t>
      </w:r>
      <w:r>
        <w:t xml:space="preserve"> </w:t>
      </w:r>
      <w:r>
        <w:t xml:space="preserve">Propose a joint initiative with Abu Dhabi Health Services Company (SEHA) for subsidized screenings at community centers, aligning with UAE's vision for accessible healthcare.</w:t>
      </w:r>
    </w:p>
    <w:bookmarkEnd w:id="29"/>
    <w:bookmarkStart w:id="30" w:name="conclusion"/>
    <w:p>
      <w:pPr>
        <w:pStyle w:val="Heading2"/>
      </w:pPr>
      <w:r>
        <w:t xml:space="preserve">Conclusion</w:t>
      </w:r>
    </w:p>
    <w:p>
      <w:pPr>
        <w:pStyle w:val="FirstParagraph"/>
      </w:pPr>
      <w:r>
        <w:t xml:space="preserve">This Sales Report confirms that our optometrist services in the United Arab Emirates Abu Dhabi market are not only meeting but exceeding strategic objectives. The 18.7% growth in patient consultations and 31.2% rise in surgical referrals demonstrate the effectiveness of our localized approach to eye care within Abu Dhabi's unique healthcare ecosystem.</w:t>
      </w:r>
    </w:p>
    <w:p>
      <w:pPr>
        <w:pStyle w:val="BodyText"/>
      </w:pPr>
      <w:r>
        <w:t xml:space="preserve">As we move into Q4, our focus will remain on deepening community trust through culturally competent optometrist services while innovating within the UAE regulatory framework. The data clearly indicates that Abu Dhabi residents increasingly view comprehensive eye health as a priority—making our strategic investments in this sector both timely and financially prudent.</w:t>
      </w:r>
    </w:p>
    <w:p>
      <w:pPr>
        <w:pStyle w:val="BodyText"/>
      </w:pPr>
      <w:r>
        <w:t xml:space="preserve">With the Emirate's continued emphasis on healthcare excellence under Vision 2030, we project a conservative 15-20% sales increase for Q4, positioning us to become the undisputed leader in optometry services across Abu Dhabi. Our commitment remains steadfast: delivering exceptional eye care through expert optometrist teams that understand the specific needs of United Arab Emirates Abu Dhabi residents.</w:t>
      </w:r>
    </w:p>
    <w:p>
      <w:pPr>
        <w:pStyle w:val="BodyText"/>
      </w:pPr>
      <w:r>
        <w:rPr>
          <w:bCs/>
          <w:b/>
        </w:rPr>
        <w:t xml:space="preserve">Prepared By:</w:t>
      </w:r>
      <w:r>
        <w:t xml:space="preserve"> </w:t>
      </w:r>
      <w:r>
        <w:t xml:space="preserve">Ahmed Al Kaabi, Head of Sales Analytics</w:t>
      </w:r>
      <w:r>
        <w:br/>
      </w:r>
      <w:r>
        <w:rPr>
          <w:bCs/>
          <w:b/>
        </w:rPr>
        <w:t xml:space="preserve">Optometry Services Division</w:t>
      </w:r>
      <w:r>
        <w:br/>
      </w:r>
      <w:r>
        <w:rPr>
          <w:iCs/>
          <w:i/>
        </w:rPr>
        <w:t xml:space="preserve">Abu Dhabi Vision Eye Care Group | Serving the United Arab Emirates since 2010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 Abu Dhabi Market Analysis</dc:title>
  <dc:creator/>
  <dc:language>en</dc:language>
  <cp:keywords/>
  <dcterms:created xsi:type="dcterms:W3CDTF">2026-07-24T16:48:40Z</dcterms:created>
  <dcterms:modified xsi:type="dcterms:W3CDTF">2026-07-24T16:48:40Z</dcterms:modified>
</cp:coreProperties>
</file>

<file path=docProps/custom.xml><?xml version="1.0" encoding="utf-8"?>
<Properties xmlns="http://schemas.openxmlformats.org/officeDocument/2006/custom-properties" xmlns:vt="http://schemas.openxmlformats.org/officeDocument/2006/docPropsVTypes"/>
</file>