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Dubai,</w:t>
      </w:r>
      <w:r>
        <w:t xml:space="preserve"> </w:t>
      </w:r>
      <w:r>
        <w:t xml:space="preserve">United</w:t>
      </w:r>
      <w:r>
        <w:t xml:space="preserve"> </w:t>
      </w:r>
      <w:r>
        <w:t xml:space="preserve">Arab</w:t>
      </w:r>
      <w:r>
        <w:t xml:space="preserve"> </w:t>
      </w:r>
      <w:r>
        <w:t xml:space="preserve">Emirates</w:t>
      </w:r>
    </w:p>
    <w:bookmarkStart w:id="34" w:name="X1313f8276e747a8a37cd2d3e6c424cbe3e33c96"/>
    <w:p>
      <w:pPr>
        <w:pStyle w:val="Heading1"/>
      </w:pPr>
      <w:r>
        <w:t xml:space="preserve">Sales Report: Optometry Services Performance Analysis in United Arab Emirates Dubai</w:t>
      </w:r>
    </w:p>
    <w:bookmarkStart w:id="20" w:name="introduction"/>
    <w:p>
      <w:pPr>
        <w:pStyle w:val="Heading2"/>
      </w:pPr>
      <w:r>
        <w:t xml:space="preserve">Introduction</w:t>
      </w:r>
    </w:p>
    <w:p>
      <w:pPr>
        <w:pStyle w:val="FirstParagraph"/>
      </w:pPr>
      <w:r>
        <w:t xml:space="preserve">This comprehensive Sales Report details the performance of optometry services within the competitive healthcare landscape of Dubai, United Arab Emirates. As the demand for vision care continues to surge across the emirate's growing population and expatriate community, this document provides critical insights into sales trends, market dynamics, and strategic opportunities for optometrists operating in Dubai. The report covers Q3 2023 performance metrics and analyzes how local regulations, cultural preferences, and economic factors uniquely shape optometrist business operations in the United Arab Emirates Dubai context.</w:t>
      </w:r>
    </w:p>
    <w:bookmarkEnd w:id="20"/>
    <w:bookmarkStart w:id="21" w:name="sales-performance-overview-q3-2023"/>
    <w:p>
      <w:pPr>
        <w:pStyle w:val="Heading2"/>
      </w:pPr>
      <w:r>
        <w:t xml:space="preserve">Sales Performance Overview (Q3 2023)</w:t>
      </w:r>
    </w:p>
    <w:p>
      <w:pPr>
        <w:pStyle w:val="FirstParagraph"/>
      </w:pPr>
      <w:r>
        <w:t xml:space="preserve">During the third quarter of 2023, our optometry practice in Dubai achieved a remarkable 18% year-over-year sales growth, totaling AED 1.45 million. This outperformance aligns with the United Arab Emirates' strategic focus on healthcare diversification under Vision 2030, where eye care is prioritized as a critical public health need. Key drivers included:</w:t>
      </w:r>
    </w:p>
    <w:p>
      <w:pPr>
        <w:numPr>
          <w:ilvl w:val="0"/>
          <w:numId w:val="1001"/>
        </w:numPr>
        <w:pStyle w:val="Compact"/>
      </w:pPr>
      <w:r>
        <w:rPr>
          <w:bCs/>
          <w:b/>
        </w:rPr>
        <w:t xml:space="preserve">Increased Patient Volume:</w:t>
      </w:r>
      <w:r>
        <w:t xml:space="preserve"> </w:t>
      </w:r>
      <w:r>
        <w:t xml:space="preserve">27% rise in new patient consultations compared to Q3 2022</w:t>
      </w:r>
    </w:p>
    <w:p>
      <w:pPr>
        <w:numPr>
          <w:ilvl w:val="0"/>
          <w:numId w:val="1001"/>
        </w:numPr>
        <w:pStyle w:val="Compact"/>
      </w:pPr>
      <w:r>
        <w:rPr>
          <w:bCs/>
          <w:b/>
        </w:rPr>
        <w:t xml:space="preserve">High-Value Service Adoption:</w:t>
      </w:r>
      <w:r>
        <w:t xml:space="preserve"> </w:t>
      </w:r>
      <w:r>
        <w:t xml:space="preserve">Premium lens technology sales up 34% (including anti-reflective and blue-light filtering coatings)</w:t>
      </w:r>
    </w:p>
    <w:p>
      <w:pPr>
        <w:numPr>
          <w:ilvl w:val="0"/>
          <w:numId w:val="1001"/>
        </w:numPr>
        <w:pStyle w:val="Compact"/>
      </w:pPr>
      <w:r>
        <w:rPr>
          <w:bCs/>
          <w:b/>
        </w:rPr>
        <w:t xml:space="preserve">E-commerce Integration:</w:t>
      </w:r>
      <w:r>
        <w:t xml:space="preserve"> </w:t>
      </w:r>
      <w:r>
        <w:t xml:space="preserve">Online prescription refills contributing to 19% of total revenue growth</w:t>
      </w:r>
    </w:p>
    <w:p>
      <w:pPr>
        <w:pStyle w:val="FirstParagraph"/>
      </w:pPr>
      <w:r>
        <w:t xml:space="preserve">The success is particularly notable given Dubai's unique demographic profile – with over 85% of residents being expatriates who prioritize premium healthcare services. This market reality makes the role of the modern optometrist in Dubai fundamentally different from traditional models, requiring cultural fluency and tailored service delivery.</w:t>
      </w:r>
    </w:p>
    <w:bookmarkEnd w:id="21"/>
    <w:bookmarkStart w:id="25" w:name="top-performing-products-services"/>
    <w:p>
      <w:pPr>
        <w:pStyle w:val="Heading2"/>
      </w:pPr>
      <w:r>
        <w:t xml:space="preserve">Top-Performing Products &amp; Services</w:t>
      </w:r>
    </w:p>
    <w:p>
      <w:pPr>
        <w:pStyle w:val="FirstParagraph"/>
      </w:pPr>
      <w:r>
        <w:t xml:space="preserve">Analysis reveals three high-margin segments driving revenue growth for optometrists in United Arab Emirates Dubai:</w:t>
      </w:r>
    </w:p>
    <w:bookmarkStart w:id="22" w:name="X585c516559a4016c1e03e108389bb52de0a3ffa"/>
    <w:p>
      <w:pPr>
        <w:pStyle w:val="Heading3"/>
      </w:pPr>
      <w:r>
        <w:t xml:space="preserve">1. Premium Eyewear Collections (42% of Revenue)</w:t>
      </w:r>
    </w:p>
    <w:p>
      <w:pPr>
        <w:pStyle w:val="FirstParagraph"/>
      </w:pPr>
      <w:r>
        <w:t xml:space="preserve">The luxury eyewear market has seen explosive growth, with Dubai-based optometrists capitalizing on the emirate's status as a global luxury hub. Brands like Oakley, Prada, and local UAE partnerships have driven average transaction values to AED 1,850 per sale – significantly above regional averages. This segment represents the most significant revenue stream for contemporary optometrists operating in Dubai.</w:t>
      </w:r>
    </w:p>
    <w:bookmarkEnd w:id="22"/>
    <w:bookmarkStart w:id="23" w:name="X8b443dc4e62cfee096e33baba3fc7c3aaae39b9"/>
    <w:p>
      <w:pPr>
        <w:pStyle w:val="Heading3"/>
      </w:pPr>
      <w:r>
        <w:t xml:space="preserve">2. Digital Eye Health Screening (28% of Revenue)</w:t>
      </w:r>
    </w:p>
    <w:p>
      <w:pPr>
        <w:pStyle w:val="FirstParagraph"/>
      </w:pPr>
      <w:r>
        <w:t xml:space="preserve">With Dubai's tech-savvy population increasingly concerned about screen-related eye strain, advanced digital screening services have become a cornerstone of optometry practice. Our clinic recorded 65% adoption rate for OCT scans and automated refraction during Q3, generating AED 410,000 in revenue. This service aligns perfectly with Dubai's Smart City initiatives where health tech integration is government-endorsed.</w:t>
      </w:r>
    </w:p>
    <w:bookmarkEnd w:id="23"/>
    <w:bookmarkStart w:id="24" w:name="pediatric-vision-therapy-18-of-revenue"/>
    <w:p>
      <w:pPr>
        <w:pStyle w:val="Heading3"/>
      </w:pPr>
      <w:r>
        <w:t xml:space="preserve">3. Pediatric Vision Therapy (18% of Revenue)</w:t>
      </w:r>
    </w:p>
    <w:p>
      <w:pPr>
        <w:pStyle w:val="FirstParagraph"/>
      </w:pPr>
      <w:r>
        <w:t xml:space="preserve">An emerging high-growth area, pediatric vision therapy addresses a critical unmet need in Dubai's family-oriented population. With 47% of our patients being under 18 years old, specialized programs for amblyopia and convergence insufficiency have created recurring revenue streams through multi-session packages. This service is particularly valued by international schools across Dubai.</w:t>
      </w:r>
    </w:p>
    <w:bookmarkEnd w:id="24"/>
    <w:bookmarkEnd w:id="25"/>
    <w:bookmarkStart w:id="26" w:name="X95d3e90e911028bd4b9a58c301401da3089d27f"/>
    <w:p>
      <w:pPr>
        <w:pStyle w:val="Heading2"/>
      </w:pPr>
      <w:r>
        <w:t xml:space="preserve">Market Analysis: Why Dubai Demands Specialized Optometrist Services</w:t>
      </w:r>
    </w:p>
    <w:p>
      <w:pPr>
        <w:pStyle w:val="FirstParagraph"/>
      </w:pPr>
      <w:r>
        <w:t xml:space="preserve">The United Arab Emirates Dubai market presents unique opportunities for optometrists due to:</w:t>
      </w:r>
    </w:p>
    <w:p>
      <w:pPr>
        <w:numPr>
          <w:ilvl w:val="0"/>
          <w:numId w:val="1002"/>
        </w:numPr>
        <w:pStyle w:val="Compact"/>
      </w:pPr>
      <w:r>
        <w:rPr>
          <w:bCs/>
          <w:b/>
        </w:rPr>
        <w:t xml:space="preserve">Regulatory Environment:</w:t>
      </w:r>
      <w:r>
        <w:t xml:space="preserve"> </w:t>
      </w:r>
      <w:r>
        <w:t xml:space="preserve">The DHA (Dubai Health Authority) mandates regular vision screening in schools and workplaces, creating consistent referral streams.</w:t>
      </w:r>
    </w:p>
    <w:p>
      <w:pPr>
        <w:numPr>
          <w:ilvl w:val="0"/>
          <w:numId w:val="1002"/>
        </w:numPr>
        <w:pStyle w:val="Compact"/>
      </w:pPr>
      <w:r>
        <w:rPr>
          <w:bCs/>
          <w:b/>
        </w:rPr>
        <w:t xml:space="preserve">Cultural Nuances:</w:t>
      </w:r>
      <w:r>
        <w:t xml:space="preserve"> </w:t>
      </w:r>
      <w:r>
        <w:t xml:space="preserve">High demand for discreet services among conservative demographics requires optometrists to adapt consultation approaches while maintaining clinical excellence.</w:t>
      </w:r>
    </w:p>
    <w:p>
      <w:pPr>
        <w:numPr>
          <w:ilvl w:val="0"/>
          <w:numId w:val="1002"/>
        </w:numPr>
        <w:pStyle w:val="Compact"/>
      </w:pPr>
      <w:r>
        <w:rPr>
          <w:bCs/>
          <w:b/>
        </w:rPr>
        <w:t xml:space="preserve">Economic Factors:</w:t>
      </w:r>
      <w:r>
        <w:t xml:space="preserve"> </w:t>
      </w:r>
      <w:r>
        <w:t xml:space="preserve">Disposable income levels support premium optical products; Dubai's tax-free economy enables competitive pricing without margin erosion.</w:t>
      </w:r>
    </w:p>
    <w:p>
      <w:pPr>
        <w:pStyle w:val="FirstParagraph"/>
      </w:pPr>
      <w:r>
        <w:t xml:space="preserve">Unlike other global markets, Dubai's optometry sector operates within a healthcare framework that emphasizes proactive prevention – directly benefiting optometrist revenue models through early intervention services.</w:t>
      </w:r>
    </w:p>
    <w:bookmarkEnd w:id="26"/>
    <w:bookmarkStart w:id="27" w:name="customer-insights-satisfaction-metrics"/>
    <w:p>
      <w:pPr>
        <w:pStyle w:val="Heading2"/>
      </w:pPr>
      <w:r>
        <w:t xml:space="preserve">Customer Insights &amp; Satisfaction Metrics</w:t>
      </w:r>
    </w:p>
    <w:p>
      <w:pPr>
        <w:pStyle w:val="FirstParagraph"/>
      </w:pPr>
      <w:r>
        <w:t xml:space="preserve">Clinic feedback surveys reveal exceptional satisfaction rates (94.7%) among Dubai patients, with key differentiators including:</w:t>
      </w:r>
    </w:p>
    <w:p>
      <w:pPr>
        <w:numPr>
          <w:ilvl w:val="0"/>
          <w:numId w:val="1003"/>
        </w:numPr>
        <w:pStyle w:val="Compact"/>
      </w:pPr>
      <w:r>
        <w:t xml:space="preserve">35% of patients citing "multilingual staff" as critical to their choice of optometrist</w:t>
      </w:r>
    </w:p>
    <w:p>
      <w:pPr>
        <w:numPr>
          <w:ilvl w:val="0"/>
          <w:numId w:val="1003"/>
        </w:numPr>
        <w:pStyle w:val="Compact"/>
      </w:pPr>
      <w:r>
        <w:t xml:space="preserve">82% preferring clinics offering same-day lens replacement services</w:t>
      </w:r>
    </w:p>
    <w:p>
      <w:pPr>
        <w:numPr>
          <w:ilvl w:val="0"/>
          <w:numId w:val="1003"/>
        </w:numPr>
        <w:pStyle w:val="Compact"/>
      </w:pPr>
      <w:r>
        <w:t xml:space="preserve">76% willing to pay premium pricing for AI-assisted diagnostic tools during exams</w:t>
      </w:r>
    </w:p>
    <w:p>
      <w:pPr>
        <w:pStyle w:val="FirstParagraph"/>
      </w:pPr>
      <w:r>
        <w:t xml:space="preserve">The most valuable insight: Dubai consumers view optometrists as essential healthcare partners – not just optical retailers. This perception elevates service value, allowing for higher pricing without customer resistance.</w:t>
      </w:r>
    </w:p>
    <w:bookmarkEnd w:id="27"/>
    <w:bookmarkStart w:id="31" w:name="challenges-strategic-opportunities"/>
    <w:p>
      <w:pPr>
        <w:pStyle w:val="Heading2"/>
      </w:pPr>
      <w:r>
        <w:t xml:space="preserve">Challenges &amp; Strategic Opportunities</w:t>
      </w:r>
    </w:p>
    <w:p>
      <w:pPr>
        <w:pStyle w:val="FirstParagraph"/>
      </w:pPr>
      <w:r>
        <w:t xml:space="preserve">Despite strong performance, three challenges require strategic mitigation:</w:t>
      </w:r>
    </w:p>
    <w:bookmarkStart w:id="28" w:name="talent-retention"/>
    <w:p>
      <w:pPr>
        <w:pStyle w:val="Heading3"/>
      </w:pPr>
      <w:r>
        <w:t xml:space="preserve">1. Talent Retention</w:t>
      </w:r>
    </w:p>
    <w:p>
      <w:pPr>
        <w:pStyle w:val="FirstParagraph"/>
      </w:pPr>
      <w:r>
        <w:t xml:space="preserve">Dubai's competitive healthcare market attracts optometrists with offers up to 30% above standard rates. Our solution: Implementing Dubai-specific professional development programs aligned with DHA certification requirements.</w:t>
      </w:r>
    </w:p>
    <w:bookmarkEnd w:id="28"/>
    <w:bookmarkStart w:id="29" w:name="seasonal-demand-fluctuations"/>
    <w:p>
      <w:pPr>
        <w:pStyle w:val="Heading3"/>
      </w:pPr>
      <w:r>
        <w:t xml:space="preserve">2. Seasonal Demand Fluctuations</w:t>
      </w:r>
    </w:p>
    <w:p>
      <w:pPr>
        <w:pStyle w:val="FirstParagraph"/>
      </w:pPr>
      <w:r>
        <w:t xml:space="preserve">Q4 sales typically dip due to Ramadan and summer vacations. Countermeasure: Developing "Vision Wellness Packages" promoting off-season eye health maintenance.</w:t>
      </w:r>
    </w:p>
    <w:bookmarkEnd w:id="29"/>
    <w:bookmarkStart w:id="30" w:name="regulatory-complexity"/>
    <w:p>
      <w:pPr>
        <w:pStyle w:val="Heading3"/>
      </w:pPr>
      <w:r>
        <w:t xml:space="preserve">3. Regulatory Complexity</w:t>
      </w:r>
    </w:p>
    <w:p>
      <w:pPr>
        <w:pStyle w:val="FirstParagraph"/>
      </w:pPr>
      <w:r>
        <w:t xml:space="preserve">Navigating UAE healthcare licensing for expatriate optometrists requires specialized support. Our proactive approach: Partnering with Dubai International Academic City for streamlined certification pathways.</w:t>
      </w:r>
    </w:p>
    <w:bookmarkEnd w:id="30"/>
    <w:bookmarkEnd w:id="31"/>
    <w:bookmarkStart w:id="32" w:name="future-projections-strategic-roadmap"/>
    <w:p>
      <w:pPr>
        <w:pStyle w:val="Heading2"/>
      </w:pPr>
      <w:r>
        <w:t xml:space="preserve">Future Projections &amp; Strategic Roadmap</w:t>
      </w:r>
    </w:p>
    <w:p>
      <w:pPr>
        <w:pStyle w:val="FirstParagraph"/>
      </w:pPr>
      <w:r>
        <w:t xml:space="preserve">Based on current market trends, the following opportunities will define 2024 sales strategy for optometrists in United Arab Emirates Dubai:</w:t>
      </w:r>
    </w:p>
    <w:p>
      <w:pPr>
        <w:numPr>
          <w:ilvl w:val="0"/>
          <w:numId w:val="1004"/>
        </w:numPr>
        <w:pStyle w:val="Compact"/>
      </w:pPr>
      <w:r>
        <w:rPr>
          <w:bCs/>
          <w:b/>
        </w:rPr>
        <w:t xml:space="preserve">Tele-Ophthalmology Expansion:</w:t>
      </w:r>
      <w:r>
        <w:t xml:space="preserve"> </w:t>
      </w:r>
      <w:r>
        <w:t xml:space="preserve">Integrating remote consultations with DHA-approved platforms to capture underserved communities</w:t>
      </w:r>
    </w:p>
    <w:p>
      <w:pPr>
        <w:numPr>
          <w:ilvl w:val="0"/>
          <w:numId w:val="1004"/>
        </w:numPr>
        <w:pStyle w:val="Compact"/>
      </w:pPr>
      <w:r>
        <w:rPr>
          <w:bCs/>
          <w:b/>
        </w:rPr>
        <w:t xml:space="preserve">Sustainability Initiatives:</w:t>
      </w:r>
      <w:r>
        <w:t xml:space="preserve"> </w:t>
      </w:r>
      <w:r>
        <w:t xml:space="preserve">Launching eco-friendly frame collection (recycled materials) appealing to Dubai's growing green consumer segment</w:t>
      </w:r>
    </w:p>
    <w:p>
      <w:pPr>
        <w:numPr>
          <w:ilvl w:val="0"/>
          <w:numId w:val="1004"/>
        </w:numPr>
        <w:pStyle w:val="Compact"/>
      </w:pPr>
      <w:r>
        <w:rPr>
          <w:bCs/>
          <w:b/>
        </w:rPr>
        <w:t xml:space="preserve">Corporate Wellness Partnerships:</w:t>
      </w:r>
      <w:r>
        <w:t xml:space="preserve"> </w:t>
      </w:r>
      <w:r>
        <w:t xml:space="preserve">Targeting Dubai's 20,000+ businesses for customized vision care programs</w:t>
      </w:r>
    </w:p>
    <w:p>
      <w:pPr>
        <w:pStyle w:val="FirstParagraph"/>
      </w:pPr>
      <w:r>
        <w:t xml:space="preserve">Our projected sales growth for Q1 2024 is 22% year-over-year, driven by these initiatives. This forecast assumes continued alignment with UAE healthcare priorities – particularly the Vision Zero initiative reducing preventable blindness through early intervention.</w:t>
      </w:r>
    </w:p>
    <w:bookmarkEnd w:id="32"/>
    <w:bookmarkStart w:id="33" w:name="conclusion"/>
    <w:p>
      <w:pPr>
        <w:pStyle w:val="Heading2"/>
      </w:pPr>
      <w:r>
        <w:t xml:space="preserve">Conclusion</w:t>
      </w:r>
    </w:p>
    <w:p>
      <w:pPr>
        <w:pStyle w:val="FirstParagraph"/>
      </w:pPr>
      <w:r>
        <w:t xml:space="preserve">This Sales Report confirms Dubai's position as a high-growth epicenter for optometry services within the United Arab Emirates. The unique confluence of economic prosperity, regulatory support, and cultural demand creates unparalleled opportunity for forward-thinking optometrists. Success in this market requires more than clinical expertise – it demands localization strategy, technological adoption, and deep community integration. As Dubai continues its transformation into a global healthcare destination under UAE leadership, the role of the optometrist has evolved from service provider to essential health partner.</w:t>
      </w:r>
    </w:p>
    <w:p>
      <w:pPr>
        <w:pStyle w:val="BodyText"/>
      </w:pPr>
      <w:r>
        <w:t xml:space="preserve">For optometrists operating in United Arab Emirates Dubai, this report underscores that sustainable growth comes not from competing on price alone, but by delivering culturally intelligent care within Dubai's dynamic healthcare ecosystem. The future belongs to practices that view every patient interaction as an opportunity to reinforce the value of preventive eye health – a core principle driving our sales performance and positioning our clinic for continued leadership in Dubai's optometry sector.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Dubai, United Arab Emirates</dc:title>
  <dc:creator/>
  <dc:language>en</dc:language>
  <cp:keywords/>
  <dcterms:created xsi:type="dcterms:W3CDTF">2026-07-24T07:15:19Z</dcterms:created>
  <dcterms:modified xsi:type="dcterms:W3CDTF">2026-07-24T07:15:19Z</dcterms:modified>
</cp:coreProperties>
</file>

<file path=docProps/custom.xml><?xml version="1.0" encoding="utf-8"?>
<Properties xmlns="http://schemas.openxmlformats.org/officeDocument/2006/custom-properties" xmlns:vt="http://schemas.openxmlformats.org/officeDocument/2006/docPropsVTypes"/>
</file>