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34" w:name="Xe15bd17f1a4ef258fcabde531078d2ffac6fd24"/>
    <w:p>
      <w:pPr>
        <w:pStyle w:val="Heading1"/>
      </w:pPr>
      <w:r>
        <w:t xml:space="preserve">Comprehensive Sales Performance Report: Optometry Practice in Manchester, United Kingdom</w:t>
      </w:r>
    </w:p>
    <w:bookmarkStart w:id="20" w:name="executive-summary"/>
    <w:p>
      <w:pPr>
        <w:pStyle w:val="Heading2"/>
      </w:pPr>
      <w:r>
        <w:t xml:space="preserve">Executive Summary</w:t>
      </w:r>
    </w:p>
    <w:p>
      <w:pPr>
        <w:pStyle w:val="FirstParagraph"/>
      </w:pPr>
      <w:r>
        <w:t xml:space="preserve">This Sales Report provides an in-depth analysis of the optical retail performance for [Practice Name], a leading optometrist practice operating within the vibrant healthcare landscape of Manchester, United Kingdom. Covering the period from January to December 2023, this document details critical sales metrics, market positioning, and strategic insights specific to our Manchester-based optometry services. The report confirms a robust 18% year-on-year growth in revenue (£1.42M vs £1.20M in 2022), driven by exceptional patient retention (89%) and expansion of premium optical solutions across the United Kingdom Manchester market.</w:t>
      </w:r>
    </w:p>
    <w:bookmarkEnd w:id="20"/>
    <w:bookmarkStart w:id="21" w:name="Xf6d5c7946062469d54f74c53ee90128326aa308"/>
    <w:p>
      <w:pPr>
        <w:pStyle w:val="Heading2"/>
      </w:pPr>
      <w:r>
        <w:t xml:space="preserve">Market Context: Optometry Demand in Manchester, United Kingdom</w:t>
      </w:r>
    </w:p>
    <w:p>
      <w:pPr>
        <w:pStyle w:val="FirstParagraph"/>
      </w:pPr>
      <w:r>
        <w:t xml:space="preserve">Manchester represents a high-demand hub for optometric services within the United Kingdom, with over 350,000 residents requiring regular eye examinations annually according to NHS England statistics. The city's diverse demographics—including a growing elderly population (16% aged 65+), young professionals in the city centre, and significant student communities—create unique opportunities for tailored optometrist services. This report confirms that our Manchester practice has capitalized on this demand by aligning clinical excellence with commercial strategy, positioning ourselves as a premium provider within United Kingdom Manchester's competitive optical sector.</w:t>
      </w:r>
    </w:p>
    <w:bookmarkEnd w:id="21"/>
    <w:bookmarkStart w:id="24" w:name="X4cb6c563fe9b87500b7c82e1d978d8a181b0801"/>
    <w:p>
      <w:pPr>
        <w:pStyle w:val="Heading2"/>
      </w:pPr>
      <w:r>
        <w:t xml:space="preserve">Key Sales Performance Metrics (January-December 2023)</w:t>
      </w:r>
    </w:p>
    <w:bookmarkStart w:id="22" w:name="sales-revenue-breakdown"/>
    <w:p>
      <w:pPr>
        <w:pStyle w:val="Heading3"/>
      </w:pPr>
      <w:r>
        <w:t xml:space="preserve">Sales Revenue Breakdown</w:t>
      </w:r>
    </w:p>
    <w:p>
      <w:pPr>
        <w:pStyle w:val="FirstParagraph"/>
      </w:pPr>
      <w:r>
        <w:t xml:space="preserve">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Spectacle Frames &amp; Lenses</w:t>
      </w:r>
    </w:p>
    <w:p>
      <w:pPr>
        <w:pStyle w:val="BodyText"/>
      </w:pPr>
      <w:r>
        <w:t xml:space="preserve">785,000</w:t>
      </w:r>
    </w:p>
    <w:p>
      <w:pPr>
        <w:pStyle w:val="BodyText"/>
      </w:pPr>
      <w:r>
        <w:t xml:space="preserve">55.3%</w:t>
      </w:r>
    </w:p>
    <w:p>
      <w:pPr>
        <w:pStyle w:val="BodyText"/>
      </w:pPr>
      <w:r>
        <w:t xml:space="preserve">+22.1%</w:t>
      </w:r>
    </w:p>
    <w:p>
      <w:pPr>
        <w:pStyle w:val="BodyText"/>
      </w:pPr>
      <w:r>
        <w:t xml:space="preserve">Contact Lenses</w:t>
      </w:r>
    </w:p>
    <w:p>
      <w:pPr>
        <w:pStyle w:val="BodyText"/>
      </w:pPr>
      <w:r>
        <w:t xml:space="preserve">312,400</w:t>
      </w:r>
    </w:p>
    <w:p>
      <w:pPr>
        <w:pStyle w:val="BodyText"/>
      </w:pPr>
      <w:r>
        <w:t xml:space="preserve">+9.7%</w:t>
      </w:r>
    </w:p>
    <w:p>
      <w:pPr>
        <w:pStyle w:val="BodyText"/>
      </w:pPr>
      <w:r>
        <w:t xml:space="preserve">Total Optical Products</w:t>
      </w:r>
    </w:p>
    <w:p>
      <w:pPr>
        <w:pStyle w:val="BodyText"/>
      </w:pPr>
      <w:r>
        <w:t xml:space="preserve">1,097,400</w:t>
      </w:r>
    </w:p>
    <w:p>
      <w:pPr>
        <w:pStyle w:val="BodyText"/>
      </w:pPr>
      <w:r>
        <w:t xml:space="preserve">77.3%</w:t>
      </w:r>
    </w:p>
    <w:p>
      <w:pPr>
        <w:pStyle w:val="BodyText"/>
      </w:pPr>
      <w:r>
        <w:t xml:space="preserve">Eye Examinations &amp; Consultations</w:t>
      </w:r>
    </w:p>
    <w:p>
      <w:pPr>
        <w:pStyle w:val="BodyText"/>
      </w:pPr>
      <w:r>
        <w:t xml:space="preserve">286,500</w:t>
      </w:r>
    </w:p>
    <w:p>
      <w:pPr>
        <w:pStyle w:val="BodyText"/>
      </w:pPr>
      <w:r>
        <w:t xml:space="preserve">20.2%</w:t>
      </w:r>
    </w:p>
    <w:p>
      <w:pPr>
        <w:pStyle w:val="BodyText"/>
      </w:pPr>
      <w:r>
        <w:t xml:space="preserve">+15.3%</w:t>
      </w:r>
    </w:p>
    <w:p>
      <w:pPr>
        <w:pStyle w:val="BodyText"/>
      </w:pPr>
      <w:r>
        <w:t xml:space="preserve">Lifestyle Optics (Blue Light, Sports)</w:t>
      </w:r>
    </w:p>
    <w:p>
      <w:pPr>
        <w:pStyle w:val="BodyText"/>
      </w:pPr>
      <w:r>
        <w:t xml:space="preserve"> </w:t>
      </w:r>
    </w:p>
    <w:p>
      <w:pPr>
        <w:pStyle w:val="BodyText"/>
      </w:pPr>
      <w:r>
        <w:t xml:space="preserve">Total Services</w:t>
      </w:r>
    </w:p>
    <w:p>
      <w:pPr>
        <w:pStyle w:val="BodyText"/>
      </w:pPr>
      <w:r>
        <w:t xml:space="preserve">286,500</w:t>
      </w:r>
    </w:p>
    <w:p>
      <w:pPr>
        <w:pStyle w:val="BodyText"/>
      </w:pPr>
      <w:r>
        <w:t xml:space="preserve">GRAND TOTAL</w:t>
      </w:r>
    </w:p>
    <w:p>
      <w:pPr>
        <w:pStyle w:val="BodyText"/>
      </w:pPr>
      <w:r>
        <w:t xml:space="preserve">1,423,900</w:t>
      </w:r>
    </w:p>
    <w:p>
      <w:pPr>
        <w:pStyle w:val="BodyText"/>
      </w:pPr>
      <w:r>
        <w:t xml:space="preserve">100%</w:t>
      </w:r>
    </w:p>
    <w:bookmarkEnd w:id="22"/>
    <w:bookmarkStart w:id="23" w:name="X1d091361e7aa72052da0a4cbaff1f4d3102fd4e"/>
    <w:p>
      <w:pPr>
        <w:pStyle w:val="Heading3"/>
      </w:pPr>
      <w:r>
        <w:t xml:space="preserve">Customer Acquisition &amp; Retention in Manchester</w:t>
      </w:r>
    </w:p>
    <w:p>
      <w:pPr>
        <w:pStyle w:val="FirstParagraph"/>
      </w:pPr>
      <w:r>
        <w:t xml:space="preserve">Our sales strategy has successfully transformed Manchester's optometrist landscape through patient-centric engagement. Key achievements include:</w:t>
      </w:r>
    </w:p>
    <w:p>
      <w:pPr>
        <w:numPr>
          <w:ilvl w:val="0"/>
          <w:numId w:val="1001"/>
        </w:numPr>
        <w:pStyle w:val="Compact"/>
      </w:pPr>
      <w:r>
        <w:rPr>
          <w:bCs/>
          <w:b/>
        </w:rPr>
        <w:t xml:space="preserve">New Patient Acquisition:</w:t>
      </w:r>
      <w:r>
        <w:t xml:space="preserve"> </w:t>
      </w:r>
      <w:r>
        <w:t xml:space="preserve">2,145 new patients (17% increase from 2022), driven by targeted NHS referral partnerships with 8 local primary care networks in Manchester</w:t>
      </w:r>
    </w:p>
    <w:p>
      <w:pPr>
        <w:numPr>
          <w:ilvl w:val="0"/>
          <w:numId w:val="1001"/>
        </w:numPr>
        <w:pStyle w:val="Compact"/>
      </w:pPr>
      <w:r>
        <w:rPr>
          <w:bCs/>
          <w:b/>
        </w:rPr>
        <w:t xml:space="preserve">Patient Retention:</w:t>
      </w:r>
      <w:r>
        <w:t xml:space="preserve"> </w:t>
      </w:r>
      <w:r>
        <w:t xml:space="preserve">Industry-leading 89% retention rate (vs UK average of 76%), achieved through our "Manchester Eye Care Loyalty" program offering free annual check-ups for returning patients</w:t>
      </w:r>
    </w:p>
    <w:p>
      <w:pPr>
        <w:numPr>
          <w:ilvl w:val="0"/>
          <w:numId w:val="1001"/>
        </w:numPr>
        <w:pStyle w:val="Compact"/>
      </w:pPr>
      <w:r>
        <w:rPr>
          <w:bCs/>
          <w:b/>
        </w:rPr>
        <w:t xml:space="preserve">Market Share Growth:</w:t>
      </w:r>
      <w:r>
        <w:t xml:space="preserve"> </w:t>
      </w:r>
      <w:r>
        <w:t xml:space="preserve">Secured 14.3% share of Manchester's private optometry market (up from 10.8% in 2022), establishing the practice as a top-tier optometrist destination within United Kingdom Manchester</w:t>
      </w:r>
    </w:p>
    <w:bookmarkEnd w:id="23"/>
    <w:bookmarkEnd w:id="24"/>
    <w:bookmarkStart w:id="27" w:name="product-service-performance-analysis"/>
    <w:p>
      <w:pPr>
        <w:pStyle w:val="Heading2"/>
      </w:pPr>
      <w:r>
        <w:t xml:space="preserve">Product &amp; Service Performance Analysis</w:t>
      </w:r>
    </w:p>
    <w:bookmarkStart w:id="25" w:name="Xe4ae1cc7bffa2a970abf8fc0323a85b7bfed33d"/>
    <w:p>
      <w:pPr>
        <w:pStyle w:val="Heading3"/>
      </w:pPr>
      <w:r>
        <w:t xml:space="preserve">Premium Optical Products Drive Profitability</w:t>
      </w:r>
    </w:p>
    <w:p>
      <w:pPr>
        <w:pStyle w:val="FirstParagraph"/>
      </w:pPr>
      <w:r>
        <w:t xml:space="preserve">The most significant revenue contributor was our premium spectacle offering, where sales increased 22.1% due to strategic partnerships with luxury frame brands (including Luxottica's Oakley and Mykita collections) exclusively available at our Manchester clinic. The "Smart Frame" category (integrated with digital health apps) achieved 37% of all frame sales, demonstrating strong alignment with Manchester's tech-savvy consumer base.</w:t>
      </w:r>
    </w:p>
    <w:bookmarkEnd w:id="25"/>
    <w:bookmarkStart w:id="26" w:name="strategic-contact-lens-expansion"/>
    <w:p>
      <w:pPr>
        <w:pStyle w:val="Heading3"/>
      </w:pPr>
      <w:r>
        <w:t xml:space="preserve">Strategic Contact Lens Expansion</w:t>
      </w:r>
    </w:p>
    <w:p>
      <w:pPr>
        <w:pStyle w:val="FirstParagraph"/>
      </w:pPr>
      <w:r>
        <w:t xml:space="preserve">While contact lens sales grew at a more moderate rate (9.7%), this segment showed exceptional potential through specialized offerings:</w:t>
      </w:r>
    </w:p>
    <w:p>
      <w:pPr>
        <w:numPr>
          <w:ilvl w:val="0"/>
          <w:numId w:val="1002"/>
        </w:numPr>
        <w:pStyle w:val="Compact"/>
      </w:pPr>
      <w:r>
        <w:t xml:space="preserve">Lens subscription model (Launched Q1 2023): Accounted for 41% of all contact lens sales</w:t>
      </w:r>
    </w:p>
    <w:p>
      <w:pPr>
        <w:numPr>
          <w:ilvl w:val="0"/>
          <w:numId w:val="1002"/>
        </w:numPr>
        <w:pStyle w:val="Compact"/>
      </w:pPr>
      <w:r>
        <w:t xml:space="preserve">Diabetic Vision Care Program: Contributed £48,600 in revenue with 63 new patients</w:t>
      </w:r>
    </w:p>
    <w:p>
      <w:pPr>
        <w:pStyle w:val="FirstParagraph"/>
      </w:pPr>
      <w:r>
        <w:t xml:space="preserve">This growth positions us to capitalize on Manchester's growing diabetic population (estimated at 92,000 in Greater Manchester).</w:t>
      </w:r>
    </w:p>
    <w:bookmarkEnd w:id="26"/>
    <w:bookmarkEnd w:id="27"/>
    <w:bookmarkStart w:id="30" w:name="manchester-specific-market-opportunities"/>
    <w:p>
      <w:pPr>
        <w:pStyle w:val="Heading2"/>
      </w:pPr>
      <w:r>
        <w:t xml:space="preserve">Manchester-Specific Market Opportunities</w:t>
      </w:r>
    </w:p>
    <w:bookmarkStart w:id="28" w:name="leveraging-city-infrastructure"/>
    <w:p>
      <w:pPr>
        <w:pStyle w:val="Heading3"/>
      </w:pPr>
      <w:r>
        <w:t xml:space="preserve">Leveraging City Infrastructure</w:t>
      </w:r>
    </w:p>
    <w:p>
      <w:pPr>
        <w:pStyle w:val="FirstParagraph"/>
      </w:pPr>
      <w:r>
        <w:t xml:space="preserve">Our location in the city centre—adjacent to Victoria Station and within walking distance of major employers—provides strategic advantages:</w:t>
      </w:r>
    </w:p>
    <w:p>
      <w:pPr>
        <w:numPr>
          <w:ilvl w:val="0"/>
          <w:numId w:val="1003"/>
        </w:numPr>
        <w:pStyle w:val="Compact"/>
      </w:pPr>
      <w:r>
        <w:rPr>
          <w:bCs/>
          <w:b/>
        </w:rPr>
        <w:t xml:space="preserve">Corporate Partnerships:</w:t>
      </w:r>
      <w:r>
        <w:t xml:space="preserve"> </w:t>
      </w:r>
      <w:r>
        <w:t xml:space="preserve">Signed 12 new B2B agreements with Manchester-based companies (e.g., Deloitte, BBC North), generating £98,000 in bulk optical contracts</w:t>
      </w:r>
    </w:p>
    <w:p>
      <w:pPr>
        <w:numPr>
          <w:ilvl w:val="0"/>
          <w:numId w:val="1003"/>
        </w:numPr>
        <w:pStyle w:val="Compact"/>
      </w:pPr>
      <w:r>
        <w:rPr>
          <w:bCs/>
          <w:b/>
        </w:rPr>
        <w:t xml:space="preserve">Community Engagement:</w:t>
      </w:r>
      <w:r>
        <w:t xml:space="preserve"> </w:t>
      </w:r>
      <w:r>
        <w:t xml:space="preserve">Hosted 42 free eye screenings at Manchester schools and community centres, generating 173 high-value referrals</w:t>
      </w:r>
    </w:p>
    <w:bookmarkEnd w:id="28"/>
    <w:bookmarkStart w:id="29" w:name="X0023f15bcf83ebb143020a4c69e4bbd9600ba3a"/>
    <w:p>
      <w:pPr>
        <w:pStyle w:val="Heading3"/>
      </w:pPr>
      <w:r>
        <w:t xml:space="preserve">Demand for Specialized Optometrist Services</w:t>
      </w:r>
    </w:p>
    <w:p>
      <w:pPr>
        <w:pStyle w:val="FirstParagraph"/>
      </w:pPr>
      <w:r>
        <w:t xml:space="preserve">Manchester residents increasingly seek specialized optometry beyond standard exams. Our practice has pioneered:</w:t>
      </w:r>
    </w:p>
    <w:p>
      <w:pPr>
        <w:numPr>
          <w:ilvl w:val="0"/>
          <w:numId w:val="1004"/>
        </w:numPr>
        <w:pStyle w:val="Compact"/>
      </w:pPr>
      <w:r>
        <w:rPr>
          <w:bCs/>
          <w:b/>
        </w:rPr>
        <w:t xml:space="preserve">Vision Therapy Programs:</w:t>
      </w:r>
      <w:r>
        <w:t xml:space="preserve"> </w:t>
      </w:r>
      <w:r>
        <w:t xml:space="preserve">245 patients enrolled (127% YoY growth), particularly among students and office workers with digital eye strain</w:t>
      </w:r>
    </w:p>
    <w:p>
      <w:pPr>
        <w:numPr>
          <w:ilvl w:val="0"/>
          <w:numId w:val="1004"/>
        </w:numPr>
        <w:pStyle w:val="Compact"/>
      </w:pPr>
      <w:r>
        <w:rPr>
          <w:bCs/>
          <w:b/>
        </w:rPr>
        <w:t xml:space="preserve">Glaucoma Screening Initiative:</w:t>
      </w:r>
      <w:r>
        <w:t xml:space="preserve"> </w:t>
      </w:r>
      <w:r>
        <w:t xml:space="preserve">Partnered with Manchester University NHS Foundation Trust to offer free screenings, increasing high-value patient acquisition by 31%</w:t>
      </w:r>
    </w:p>
    <w:bookmarkEnd w:id="29"/>
    <w:bookmarkEnd w:id="30"/>
    <w:bookmarkStart w:id="31" w:name="X0773dbe3caee156a3654b81f0f37926383834f7"/>
    <w:p>
      <w:pPr>
        <w:pStyle w:val="Heading2"/>
      </w:pPr>
      <w:r>
        <w:t xml:space="preserve">Challenges in United Kingdom Manchester Market</w:t>
      </w:r>
    </w:p>
    <w:p>
      <w:pPr>
        <w:pStyle w:val="FirstParagraph"/>
      </w:pPr>
      <w:r>
        <w:t xml:space="preserve">The competitive landscape presents ongoing challenges. Key issues identified include:</w:t>
      </w:r>
    </w:p>
    <w:p>
      <w:pPr>
        <w:numPr>
          <w:ilvl w:val="0"/>
          <w:numId w:val="1005"/>
        </w:numPr>
        <w:pStyle w:val="Compact"/>
      </w:pPr>
      <w:r>
        <w:rPr>
          <w:bCs/>
          <w:b/>
        </w:rPr>
        <w:t xml:space="preserve">Rising Material Costs:</w:t>
      </w:r>
      <w:r>
        <w:t xml:space="preserve"> </w:t>
      </w:r>
      <w:r>
        <w:t xml:space="preserve">Frame and lens costs increased 8.4% due to global supply chain pressures, partially offset by bulk purchasing agreements</w:t>
      </w:r>
    </w:p>
    <w:p>
      <w:pPr>
        <w:numPr>
          <w:ilvl w:val="0"/>
          <w:numId w:val="1005"/>
        </w:numPr>
        <w:pStyle w:val="Compact"/>
      </w:pPr>
      <w:r>
        <w:rPr>
          <w:bCs/>
          <w:b/>
        </w:rPr>
        <w:t xml:space="preserve">NHS Competition:</w:t>
      </w:r>
      <w:r>
        <w:t xml:space="preserve"> </w:t>
      </w:r>
      <w:r>
        <w:t xml:space="preserve">Increased NHS optometry appointments (up 19% in Manchester) requiring us to emphasize premium private care differentiators</w:t>
      </w:r>
    </w:p>
    <w:p>
      <w:pPr>
        <w:numPr>
          <w:ilvl w:val="0"/>
          <w:numId w:val="1005"/>
        </w:numPr>
        <w:pStyle w:val="Compact"/>
      </w:pPr>
      <w:r>
        <w:rPr>
          <w:bCs/>
          <w:b/>
        </w:rPr>
        <w:t xml:space="preserve">Staff Retention:</w:t>
      </w:r>
      <w:r>
        <w:t xml:space="preserve"> </w:t>
      </w:r>
      <w:r>
        <w:t xml:space="preserve">Optometrist shortages in Greater Manchester affecting our ability to scale services during peak seasons</w:t>
      </w:r>
    </w:p>
    <w:bookmarkEnd w:id="31"/>
    <w:bookmarkStart w:id="32" w:name="strategic-recommendations-for-2024"/>
    <w:p>
      <w:pPr>
        <w:pStyle w:val="Heading2"/>
      </w:pPr>
      <w:r>
        <w:t xml:space="preserve">Strategic Recommendations for 2024</w:t>
      </w:r>
    </w:p>
    <w:p>
      <w:pPr>
        <w:numPr>
          <w:ilvl w:val="0"/>
          <w:numId w:val="1006"/>
        </w:numPr>
        <w:pStyle w:val="Compact"/>
      </w:pPr>
      <w:r>
        <w:rPr>
          <w:bCs/>
          <w:b/>
        </w:rPr>
        <w:t xml:space="preserve">Expand Premium Service Portfolio:</w:t>
      </w:r>
      <w:r>
        <w:t xml:space="preserve"> </w:t>
      </w:r>
      <w:r>
        <w:t xml:space="preserve">Introduce "Manchester Eye Wellness Packages" bundling digital eye strain assessments with personalized lifestyle optics (projected £150k revenue uplift)</w:t>
      </w:r>
    </w:p>
    <w:p>
      <w:pPr>
        <w:numPr>
          <w:ilvl w:val="0"/>
          <w:numId w:val="1006"/>
        </w:numPr>
        <w:pStyle w:val="Compact"/>
      </w:pPr>
      <w:r>
        <w:rPr>
          <w:bCs/>
          <w:b/>
        </w:rPr>
        <w:t xml:space="preserve">Leverage Manchester's Digital Infrastructure:</w:t>
      </w:r>
      <w:r>
        <w:t xml:space="preserve"> </w:t>
      </w:r>
      <w:r>
        <w:t xml:space="preserve">Develop an AI-powered app for Manchester residents allowing virtual frame try-ons and appointment scheduling, targeting tech-forward demographics</w:t>
      </w:r>
    </w:p>
    <w:p>
      <w:pPr>
        <w:numPr>
          <w:ilvl w:val="0"/>
          <w:numId w:val="1006"/>
        </w:numPr>
        <w:pStyle w:val="Compact"/>
      </w:pPr>
      <w:r>
        <w:rPr>
          <w:bCs/>
          <w:b/>
        </w:rPr>
        <w:t xml:space="preserve">Strengthen NHS Partnerships:</w:t>
      </w:r>
      <w:r>
        <w:t xml:space="preserve"> </w:t>
      </w:r>
      <w:r>
        <w:t xml:space="preserve">Formalize a referral pathway with 5 additional Greater Manchester GP practices to capture high-value patient streams</w:t>
      </w:r>
    </w:p>
    <w:p>
      <w:pPr>
        <w:numPr>
          <w:ilvl w:val="0"/>
          <w:numId w:val="1006"/>
        </w:numPr>
        <w:pStyle w:val="Compact"/>
      </w:pPr>
      <w:r>
        <w:rPr>
          <w:bCs/>
          <w:b/>
        </w:rPr>
        <w:t xml:space="preserve">Sustainability Initiative:</w:t>
      </w:r>
      <w:r>
        <w:t xml:space="preserve"> </w:t>
      </w:r>
      <w:r>
        <w:t xml:space="preserve">Launch "Eco-Frames" collection made from recycled ocean plastic, aligning with Manchester's Green City initiatives and appealing to environmentally conscious consumers</w:t>
      </w:r>
    </w:p>
    <w:bookmarkEnd w:id="32"/>
    <w:bookmarkStart w:id="33" w:name="Xf8233fe97c56f95325b4274c494b54120bc6a7e"/>
    <w:p>
      <w:pPr>
        <w:pStyle w:val="Heading2"/>
      </w:pPr>
      <w:r>
        <w:t xml:space="preserve">Conclusion: Establishing Optometry Leadership in United Kingdom Manchester</w:t>
      </w:r>
    </w:p>
    <w:p>
      <w:pPr>
        <w:pStyle w:val="FirstParagraph"/>
      </w:pPr>
      <w:r>
        <w:t xml:space="preserve">This Sales Report confirms that our optometrist practice has successfully navigated the complex market dynamics of United Kingdom Manchester to achieve exceptional commercial performance. The 18% revenue growth and market share expansion demonstrate that clinical excellence combined with targeted commercial strategy delivers measurable results in the UK's most dynamic optical markets.</w:t>
      </w:r>
    </w:p>
    <w:p>
      <w:pPr>
        <w:pStyle w:val="BodyText"/>
      </w:pPr>
      <w:r>
        <w:t xml:space="preserve">As we enter 2024, our focus remains on deepening Manchester-specific engagement through community partnerships, technological innovation, and premium service differentiation. The data presented proves that strategic investments in patient experience—particularly within the high-demand Manchester market—directly translate to sustainable sales growth. We are positioned not just as an optometrist practice in United Kingdom Manchester but as a leader defining the future of eye care services in one of the UK's most important urban centers.</w:t>
      </w:r>
    </w:p>
    <w:p>
      <w:pPr>
        <w:pStyle w:val="BodyText"/>
      </w:pPr>
      <w:r>
        <w:rPr>
          <w:bCs/>
          <w:b/>
        </w:rPr>
        <w:t xml:space="preserve">Prepared By:</w:t>
      </w:r>
      <w:r>
        <w:t xml:space="preserve"> </w:t>
      </w:r>
      <w:r>
        <w:t xml:space="preserve">[Sales Director Name]</w:t>
      </w:r>
      <w:r>
        <w:t xml:space="preserve"> </w:t>
      </w:r>
      <w:r>
        <w:rPr>
          <w:bCs/>
          <w:b/>
        </w:rPr>
        <w:t xml:space="preserve">Date:</w:t>
      </w:r>
      <w:r>
        <w:t xml:space="preserve"> </w:t>
      </w:r>
      <w:r>
        <w:t xml:space="preserve">25th January 2024</w:t>
      </w:r>
      <w:r>
        <w:t xml:space="preserve"> </w:t>
      </w:r>
      <w:r>
        <w:rPr>
          <w:bCs/>
          <w:b/>
        </w:rPr>
        <w:t xml:space="preserve">Practice:</w:t>
      </w:r>
      <w:r>
        <w:t xml:space="preserve"> </w:t>
      </w:r>
      <w:r>
        <w:t xml:space="preserve">[Optometry Practice Name] - Manchester, United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Manchester, United Kingdom</dc:title>
  <dc:creator/>
  <dc:language>en</dc:language>
  <cp:keywords/>
  <dcterms:created xsi:type="dcterms:W3CDTF">2026-07-24T03:32:09Z</dcterms:created>
  <dcterms:modified xsi:type="dcterms:W3CDTF">2026-07-24T03:32:09Z</dcterms:modified>
</cp:coreProperties>
</file>

<file path=docProps/custom.xml><?xml version="1.0" encoding="utf-8"?>
<Properties xmlns="http://schemas.openxmlformats.org/officeDocument/2006/custom-properties" xmlns:vt="http://schemas.openxmlformats.org/officeDocument/2006/docPropsVTypes"/>
</file>