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3f52759de6f92d45d766fe03c1667b4878857a7"/>
    <w:p>
      <w:pPr>
        <w:pStyle w:val="Heading1"/>
      </w:pPr>
      <w:r>
        <w:t xml:space="preserve">Comprehensive Sales Performance Report: Optometrist Practice in United States Los Angeles</w:t>
      </w:r>
    </w:p>
    <w:bookmarkStart w:id="20" w:name="executive-summary"/>
    <w:p>
      <w:pPr>
        <w:pStyle w:val="Heading2"/>
      </w:pPr>
      <w:r>
        <w:t xml:space="preserve">Executive Summary</w:t>
      </w:r>
    </w:p>
    <w:p>
      <w:pPr>
        <w:pStyle w:val="FirstParagraph"/>
      </w:pPr>
      <w:r>
        <w:t xml:space="preserve">This Sales Report provides an in-depth analysis of the optometric practice's financial performance across the United States Los Angeles metropolitan area for Q3 2023. The report demonstrates a 14.7% year-over-year revenue increase, driven by strategic expansion into underserved communities and enhanced patient retention initiatives. With Los Angeles' population exceeding 12 million and a growing demand for eye care services, our practice has positioned itself as a leader in the United States optometry market. Key achievements include a 22% rise in contact lens fittings and record-breaking sales of premium prescription eyewear, confirming our position as a premier Optometrist provider in Los Angeles.</w:t>
      </w:r>
    </w:p>
    <w:bookmarkEnd w:id="20"/>
    <w:bookmarkStart w:id="21" w:name="Xa6f9b739a9304f25c3817debd7b5a57d88074e0"/>
    <w:p>
      <w:pPr>
        <w:pStyle w:val="Heading2"/>
      </w:pPr>
      <w:r>
        <w:t xml:space="preserve">Market Context: Optometry Landscape in United States Los Angeles</w:t>
      </w:r>
    </w:p>
    <w:p>
      <w:pPr>
        <w:pStyle w:val="FirstParagraph"/>
      </w:pPr>
      <w:r>
        <w:t xml:space="preserve">Los Angeles represents one of the most dynamic optometric markets in the United States, characterized by diverse demographics, high healthcare demand, and intense competition. According to recent AOA (American Optometric Association) data, Los Angeles County requires 35% more eye care professionals than currently available to meet projected demand by 2025. As a leading Optometrist practice operating across multiple LA neighborhoods—from Beverly Hills to South Central—we've capitalized on this gap through culturally competent care and technology integration. The United States Los Angeles market uniquely demands solutions addressing both luxury eyewear preferences (in affluent areas) and affordable vision care access (in underserved communities).</w:t>
      </w:r>
    </w:p>
    <w:bookmarkEnd w:id="21"/>
    <w:bookmarkStart w:id="23"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 Change</w:t>
      </w:r>
    </w:p>
    <w:p>
      <w:pPr>
        <w:pStyle w:val="BodyText"/>
      </w:pPr>
      <w:r>
        <w:t xml:space="preserve">Total Revenue</w:t>
      </w:r>
    </w:p>
    <w:p>
      <w:pPr>
        <w:pStyle w:val="BodyText"/>
      </w:pPr>
      <w:r>
        <w:t xml:space="preserve">$1,845,600</w:t>
      </w:r>
    </w:p>
    <w:p>
      <w:pPr>
        <w:pStyle w:val="BodyText"/>
      </w:pPr>
      <w:r>
        <w:t xml:space="preserve">$1,609,300</w:t>
      </w:r>
    </w:p>
    <w:p>
      <w:pPr>
        <w:pStyle w:val="BodyText"/>
      </w:pPr>
      <w:r>
        <w:t xml:space="preserve">+14.7%</w:t>
      </w:r>
    </w:p>
    <w:p>
      <w:pPr>
        <w:pStyle w:val="BodyText"/>
      </w:pPr>
      <w:r>
        <w:t xml:space="preserve">Eye Exams (Routine)</w:t>
      </w:r>
    </w:p>
    <w:p>
      <w:pPr>
        <w:pStyle w:val="BodyText"/>
      </w:pPr>
      <w:r>
        <w:t xml:space="preserve">$722,450</w:t>
      </w:r>
    </w:p>
    <w:p>
      <w:pPr>
        <w:pStyle w:val="BodyText"/>
      </w:pPr>
      <w:r>
        <w:t xml:space="preserve">$638,150</w:t>
      </w:r>
    </w:p>
    <w:p>
      <w:pPr>
        <w:pStyle w:val="BodyText"/>
      </w:pPr>
      <w:r>
        <w:t xml:space="preserve">Prescription Eyewear Sales</w:t>
      </w:r>
    </w:p>
    <w:p>
      <w:pPr>
        <w:pStyle w:val="BodyText"/>
      </w:pPr>
      <w:r>
        <w:t xml:space="preserve">&lt;</w:t>
      </w:r>
    </w:p>
    <w:p>
      <w:pPr>
        <w:pStyle w:val="BodyText"/>
      </w:pPr>
      <w:r>
        <w:t xml:space="preserve">$689,300</w:t>
      </w:r>
    </w:p>
    <w:p>
      <w:pPr>
        <w:pStyle w:val="BodyText"/>
      </w:pPr>
      <w:r>
        <w:t xml:space="preserve">$593,750</w:t>
      </w:r>
    </w:p>
    <w:p>
      <w:pPr>
        <w:pStyle w:val="BodyText"/>
      </w:pPr>
      <w:r>
        <w:t xml:space="preserve">Contact Lens Fittings</w:t>
      </w:r>
    </w:p>
    <w:p>
      <w:pPr>
        <w:pStyle w:val="BodyText"/>
      </w:pPr>
      <w:r>
        <w:t xml:space="preserve">$247,850</w:t>
      </w:r>
    </w:p>
    <w:p>
      <w:pPr>
        <w:pStyle w:val="BodyText"/>
      </w:pPr>
      <w:r>
        <w:t xml:space="preserve">Specialty Services (Dry Eye Therapy)</w:t>
      </w:r>
    </w:p>
    <w:p>
      <w:pPr>
        <w:pStyle w:val="BodyText"/>
      </w:pPr>
      <w:r>
        <w:t xml:space="preserve">$126,800</w:t>
      </w:r>
    </w:p>
    <w:bookmarkStart w:id="22" w:name="productservice-breakdown-analysis"/>
    <w:p>
      <w:pPr>
        <w:pStyle w:val="Heading3"/>
      </w:pPr>
      <w:r>
        <w:t xml:space="preserve">Product/Service Breakdown Analysis</w:t>
      </w:r>
    </w:p>
    <w:p>
      <w:pPr>
        <w:pStyle w:val="FirstParagraph"/>
      </w:pPr>
      <w:r>
        <w:t xml:space="preserve">The most significant growth driver was premium eyewear sales, increasing by 17.9% year-over-year. This reflects strategic partnerships with luxury brands (including Warby Parker and Zenni Optical) to offer designer frames at competitive LA pricing. In the United States Los Angeles market, 68% of patients now opt for premium lenses (anti-reflective, blue-light blocking), compared to 52% nationally. Contact lens fittings surged by 22%, particularly in our South Central Los Angeles clinic where we introduced a low-cost diabetic eye care program. Notably, specialty services like dry eye therapy grew by 31%, addressing a critical need as LA's high-dust environment increases ocular surface disease prevalence.</w:t>
      </w:r>
    </w:p>
    <w:bookmarkEnd w:id="22"/>
    <w:bookmarkEnd w:id="23"/>
    <w:bookmarkStart w:id="24" w:name="customer-demographic-insights"/>
    <w:p>
      <w:pPr>
        <w:pStyle w:val="Heading2"/>
      </w:pPr>
      <w:r>
        <w:t xml:space="preserve">Customer Demographic Insights</w:t>
      </w:r>
    </w:p>
    <w:p>
      <w:pPr>
        <w:pStyle w:val="FirstParagraph"/>
      </w:pPr>
      <w:r>
        <w:t xml:space="preserve">Our Los Angeles patient base reveals distinctive patterns:</w:t>
      </w:r>
    </w:p>
    <w:p>
      <w:pPr>
        <w:numPr>
          <w:ilvl w:val="0"/>
          <w:numId w:val="1001"/>
        </w:numPr>
        <w:pStyle w:val="Compact"/>
      </w:pPr>
      <w:r>
        <w:rPr>
          <w:bCs/>
          <w:b/>
        </w:rPr>
        <w:t xml:space="preserve">Age Groups:</w:t>
      </w:r>
      <w:r>
        <w:t xml:space="preserve"> </w:t>
      </w:r>
      <w:r>
        <w:t xml:space="preserve">45% of patients aged 35-54 (prime eyewear purchase demographic), with rising demand from seniors (60+ group growing at 12% annually)</w:t>
      </w:r>
    </w:p>
    <w:p>
      <w:pPr>
        <w:numPr>
          <w:ilvl w:val="0"/>
          <w:numId w:val="1001"/>
        </w:numPr>
        <w:pStyle w:val="Compact"/>
      </w:pPr>
      <w:r>
        <w:rPr>
          <w:bCs/>
          <w:b/>
        </w:rPr>
        <w:t xml:space="preserve">Demographics:</w:t>
      </w:r>
      <w:r>
        <w:t xml:space="preserve"> </w:t>
      </w:r>
      <w:r>
        <w:t xml:space="preserve">38% Hispanic/Latino, 27% Asian American, 24% Non-Hispanic White – reflecting LA's diversity</w:t>
      </w:r>
    </w:p>
    <w:p>
      <w:pPr>
        <w:numPr>
          <w:ilvl w:val="0"/>
          <w:numId w:val="1001"/>
        </w:numPr>
        <w:pStyle w:val="Compact"/>
      </w:pPr>
      <w:r>
        <w:rPr>
          <w:bCs/>
          <w:b/>
        </w:rPr>
        <w:t xml:space="preserve">Insurance Coverage:</w:t>
      </w:r>
      <w:r>
        <w:t xml:space="preserve"> </w:t>
      </w:r>
      <w:r>
        <w:t xml:space="preserve">65% with commercial insurance (including Kaiser and Blue Cross), while our "Vision Care for All" Medicaid program served 18.3% of patients in underserved areas</w:t>
      </w:r>
    </w:p>
    <w:p>
      <w:pPr>
        <w:pStyle w:val="FirstParagraph"/>
      </w:pPr>
      <w:r>
        <w:t xml:space="preserve">These insights confirm that a culturally tailored approach is essential for Optometrist success in United States Los Angeles, where language accessibility and community partnerships directly impact revenue streams.</w:t>
      </w:r>
    </w:p>
    <w:bookmarkEnd w:id="24"/>
    <w:bookmarkStart w:id="25" w:name="X312b02966a140f3c993be67936381edce75b7ff"/>
    <w:p>
      <w:pPr>
        <w:pStyle w:val="Heading2"/>
      </w:pPr>
      <w:r>
        <w:t xml:space="preserve">Competitive Positioning in Los Angeles Market</w:t>
      </w:r>
    </w:p>
    <w:p>
      <w:pPr>
        <w:pStyle w:val="FirstParagraph"/>
      </w:pPr>
      <w:r>
        <w:t xml:space="preserve">Unlike national chains dominating other U.S. markets, our practice's community-focused model has delivered superior results. While competitors average 18% patient retention rates, we achieved 76% through personalized follow-ups and telehealth consultations. In the United States Los Angeles landscape, we rank #1 in patient satisfaction (94%) according to Healthgrades data, directly influencing referral rates from primary care physicians across LA County. Our strategic use of AI-driven eye screening tools during routine visits has also reduced diagnostic time by 35%, enabling higher volume without compromising care quality.</w:t>
      </w:r>
    </w:p>
    <w:bookmarkEnd w:id="25"/>
    <w:bookmarkStart w:id="26" w:name="challenges-and-mitigation-strategies"/>
    <w:p>
      <w:pPr>
        <w:pStyle w:val="Heading2"/>
      </w:pPr>
      <w:r>
        <w:t xml:space="preserve">Challenges and Mitigation Strategies</w:t>
      </w:r>
    </w:p>
    <w:p>
      <w:pPr>
        <w:pStyle w:val="FirstParagraph"/>
      </w:pPr>
      <w:r>
        <w:t xml:space="preserve">Key challenges identified in the Los Angeles market include:</w:t>
      </w:r>
    </w:p>
    <w:p>
      <w:pPr>
        <w:numPr>
          <w:ilvl w:val="0"/>
          <w:numId w:val="1002"/>
        </w:numPr>
        <w:pStyle w:val="Compact"/>
      </w:pPr>
      <w:r>
        <w:rPr>
          <w:bCs/>
          <w:b/>
        </w:rPr>
        <w:t xml:space="preserve">Supply Chain Disruptions:</w:t>
      </w:r>
      <w:r>
        <w:t xml:space="preserve"> </w:t>
      </w:r>
      <w:r>
        <w:t xml:space="preserve">Increased costs for lens materials (up 19% YoY). *Solution:* Secured bulk contracts with local manufacturers to stabilize pricing for LA patients.</w:t>
      </w:r>
    </w:p>
    <w:p>
      <w:pPr>
        <w:numPr>
          <w:ilvl w:val="0"/>
          <w:numId w:val="1002"/>
        </w:numPr>
        <w:pStyle w:val="Compact"/>
      </w:pPr>
      <w:r>
        <w:rPr>
          <w:bCs/>
          <w:b/>
        </w:rPr>
        <w:t xml:space="preserve">Insurance Reimbursement Pressures:</w:t>
      </w:r>
      <w:r>
        <w:t xml:space="preserve"> </w:t>
      </w:r>
      <w:r>
        <w:t xml:space="preserve">Medicaid reimbursement rates lagging behind inflation. *Solution:* Launched a high-value "Premium Eyewear Package" for commercial insurance members, offsetting lower Medicaid margins.</w:t>
      </w:r>
    </w:p>
    <w:p>
      <w:pPr>
        <w:numPr>
          <w:ilvl w:val="0"/>
          <w:numId w:val="1002"/>
        </w:numPr>
        <w:pStyle w:val="Compact"/>
      </w:pPr>
      <w:r>
        <w:rPr>
          <w:bCs/>
          <w:b/>
        </w:rPr>
        <w:t xml:space="preserve">Workforce Shortages:</w:t>
      </w:r>
      <w:r>
        <w:t xml:space="preserve"> </w:t>
      </w:r>
      <w:r>
        <w:t xml:space="preserve">Difficulty recruiting opticians in LA's competitive job market. *Solution:* Implemented an apprenticeship program with LA community colleges, training 27 new technicians since Q1 2023.</w:t>
      </w:r>
    </w:p>
    <w:bookmarkEnd w:id="26"/>
    <w:bookmarkStart w:id="27" w:name="Xf45928dc5070777fc62b0a92ad02614b4de96c4"/>
    <w:p>
      <w:pPr>
        <w:pStyle w:val="Heading2"/>
      </w:pPr>
      <w:r>
        <w:t xml:space="preserve">Strategic Recommendations for United States Los Angeles Expansion</w:t>
      </w:r>
    </w:p>
    <w:p>
      <w:pPr>
        <w:numPr>
          <w:ilvl w:val="0"/>
          <w:numId w:val="1003"/>
        </w:numPr>
        <w:pStyle w:val="Compact"/>
      </w:pPr>
      <w:r>
        <w:rPr>
          <w:bCs/>
          <w:b/>
        </w:rPr>
        <w:t xml:space="preserve">Target Underserved Neighborhoods:</w:t>
      </w:r>
      <w:r>
        <w:t xml:space="preserve"> </w:t>
      </w:r>
      <w:r>
        <w:t xml:space="preserve">Open satellite clinics in East LA and Compton, where optometry access is 40% below LA County average. Initial projections indicate $1.2M annual revenue potential within 18 months.</w:t>
      </w:r>
    </w:p>
    <w:p>
      <w:pPr>
        <w:numPr>
          <w:ilvl w:val="0"/>
          <w:numId w:val="1003"/>
        </w:numPr>
        <w:pStyle w:val="Compact"/>
      </w:pPr>
      <w:r>
        <w:rPr>
          <w:bCs/>
          <w:b/>
        </w:rPr>
        <w:t xml:space="preserve">Leverage Technology:</w:t>
      </w:r>
      <w:r>
        <w:t xml:space="preserve"> </w:t>
      </w:r>
      <w:r>
        <w:t xml:space="preserve">Implement AR virtual try-on kiosks in all locations to increase prescription eyewear conversion rates by 25%, capitalizing on LA's tech-forward consumer base.</w:t>
      </w:r>
    </w:p>
    <w:p>
      <w:pPr>
        <w:numPr>
          <w:ilvl w:val="0"/>
          <w:numId w:val="1003"/>
        </w:numPr>
        <w:pStyle w:val="Compact"/>
      </w:pPr>
      <w:r>
        <w:rPr>
          <w:bCs/>
          <w:b/>
        </w:rPr>
        <w:t xml:space="preserve">Expand Specialty Services:</w:t>
      </w:r>
      <w:r>
        <w:t xml:space="preserve"> </w:t>
      </w:r>
      <w:r>
        <w:t xml:space="preserve">Develop a "Vision Health for Seniors" program targeting Los Angeles' rapidly growing aging population, with partnerships with senior housing communities.</w:t>
      </w:r>
    </w:p>
    <w:p>
      <w:pPr>
        <w:numPr>
          <w:ilvl w:val="0"/>
          <w:numId w:val="1003"/>
        </w:numPr>
        <w:pStyle w:val="Compact"/>
      </w:pPr>
      <w:r>
        <w:rPr>
          <w:bCs/>
          <w:b/>
        </w:rPr>
        <w:t xml:space="preserve">Culturally Customized Marketing:</w:t>
      </w:r>
      <w:r>
        <w:t xml:space="preserve"> </w:t>
      </w:r>
      <w:r>
        <w:t xml:space="preserve">Launch bilingual social media campaigns (Spanish/English) focusing on preventive eye care in high-risk demographics, directly addressing LA's health disparities.</w:t>
      </w:r>
    </w:p>
    <w:bookmarkEnd w:id="27"/>
    <w:bookmarkStart w:id="29" w:name="conclusion"/>
    <w:p>
      <w:pPr>
        <w:pStyle w:val="Heading2"/>
      </w:pPr>
      <w:r>
        <w:t xml:space="preserve">Conclusion</w:t>
      </w:r>
    </w:p>
    <w:p>
      <w:pPr>
        <w:pStyle w:val="FirstParagraph"/>
      </w:pPr>
      <w:r>
        <w:t xml:space="preserve">This Sales Report confirms that our Optometrist practice has not only adapted to but is leading the evolving United States Los Angeles eye care market. The 14.7% revenue growth in Q3 2023—outpacing the national optometry industry average of 8.2%—demonstrates the effectiveness of our community-centric, data-driven approach. As Los Angeles continues to grow as America's most diverse metropolitan area, our ability to merge technological innovation with culturally responsive care positions us for sustained leadership. We project a 19% revenue increase for full-year 2023, with particular growth in contact lens sales (projected +28%) and specialty services (projected +35%). The future of optometry in United States Los Angeles belongs to practices that understand local needs—this report proves our commitment to delivering precisely that.</w:t>
      </w:r>
    </w:p>
    <w:bookmarkStart w:id="28" w:name="X4482c0919ac97f8ccfe934070a69362955f006e"/>
    <w:p>
      <w:pPr>
        <w:pStyle w:val="Heading3"/>
      </w:pPr>
      <w:r>
        <w:t xml:space="preserve">Prepared For: Executive Leadership Team | Date: October 15, 2023</w:t>
      </w:r>
    </w:p>
    <w:p>
      <w:pPr>
        <w:pStyle w:val="FirstParagraph"/>
      </w:pPr>
      <w:r>
        <w:rPr>
          <w:bCs/>
          <w:b/>
        </w:rPr>
        <w:t xml:space="preserve">Prepared By:</w:t>
      </w:r>
      <w:r>
        <w:t xml:space="preserve"> </w:t>
      </w:r>
      <w:r>
        <w:t xml:space="preserve">Los Angeles Optometry Practice Sales Analytics Division |</w:t>
      </w:r>
      <w:r>
        <w:t xml:space="preserve"> </w:t>
      </w:r>
      <w:r>
        <w:rPr>
          <w:bCs/>
          <w:b/>
        </w:rPr>
        <w:t xml:space="preserve">Confidentiality:</w:t>
      </w:r>
      <w:r>
        <w:t xml:space="preserve"> </w:t>
      </w:r>
      <w:r>
        <w:t xml:space="preserve">Internal Use Only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 United States Los Angeles</dc:title>
  <dc:creator/>
  <dc:language>en</dc:language>
  <cp:keywords/>
  <dcterms:created xsi:type="dcterms:W3CDTF">2026-07-24T12:29:02Z</dcterms:created>
  <dcterms:modified xsi:type="dcterms:W3CDTF">2026-07-24T12:29:02Z</dcterms:modified>
</cp:coreProperties>
</file>

<file path=docProps/custom.xml><?xml version="1.0" encoding="utf-8"?>
<Properties xmlns="http://schemas.openxmlformats.org/officeDocument/2006/custom-properties" xmlns:vt="http://schemas.openxmlformats.org/officeDocument/2006/docPropsVTypes"/>
</file>