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Optical</w:t>
      </w:r>
      <w:r>
        <w:t xml:space="preserve"> </w:t>
      </w:r>
      <w:r>
        <w:t xml:space="preserve">Sales</w:t>
      </w:r>
      <w:r>
        <w:t xml:space="preserve"> </w:t>
      </w:r>
      <w:r>
        <w:t xml:space="preserve">Performance</w:t>
      </w:r>
      <w:r>
        <w:t xml:space="preserve"> </w:t>
      </w:r>
      <w:r>
        <w:t xml:space="preserve">Report:</w:t>
      </w:r>
      <w:r>
        <w:t xml:space="preserve"> </w:t>
      </w:r>
      <w:r>
        <w:t xml:space="preserve">San</w:t>
      </w:r>
      <w:r>
        <w:t xml:space="preserve"> </w:t>
      </w:r>
      <w:r>
        <w:t xml:space="preserve">Francisco</w:t>
      </w:r>
      <w:r>
        <w:t xml:space="preserve"> </w:t>
      </w:r>
      <w:r>
        <w:t xml:space="preserve">Market</w:t>
      </w:r>
      <w:r>
        <w:t xml:space="preserve"> </w:t>
      </w:r>
      <w:r>
        <w:t xml:space="preserve">Analysis</w:t>
      </w:r>
    </w:p>
    <w:bookmarkStart w:id="28" w:name="X0e1133d3244f874fd9dcbe7e734f975f45b5a29"/>
    <w:p>
      <w:pPr>
        <w:pStyle w:val="Heading1"/>
      </w:pPr>
      <w:r>
        <w:t xml:space="preserve">Sales Report: Optometrist Practice Performance in United States San Francisco</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Board of Directors, Pacific Vision Care Group</w:t>
      </w:r>
      <w:r>
        <w:br/>
      </w:r>
      <w:r>
        <w:rPr>
          <w:bCs/>
          <w:b/>
        </w:rPr>
        <w:t xml:space="preserve">Report Period:</w:t>
      </w:r>
      <w:r>
        <w:t xml:space="preserve"> </w:t>
      </w:r>
      <w:r>
        <w:t xml:space="preserve">Q3 2023 (July 1 - September 30)</w:t>
      </w:r>
    </w:p>
    <w:bookmarkStart w:id="20" w:name="executive-summary"/>
    <w:p>
      <w:pPr>
        <w:pStyle w:val="Heading2"/>
      </w:pPr>
      <w:r>
        <w:t xml:space="preserve">Executive Summary</w:t>
      </w:r>
    </w:p>
    <w:p>
      <w:pPr>
        <w:pStyle w:val="FirstParagraph"/>
      </w:pPr>
      <w:r>
        <w:t xml:space="preserve">This Sales Report provides a comprehensive analysis of optometrist practice performance within the United States San Francisco market. The data demonstrates robust growth in patient volume and revenue, with our San Francisco location outperforming regional benchmarks by 18.7%. As an essential healthcare provider in United States San Francisco, our Optometrist team delivered exceptional patient care while driving strategic sales initiatives. This report confirms that proactive engagement with the local community has positioned us as a market leader in optical services across United States San Francisco.</w:t>
      </w:r>
    </w:p>
    <w:bookmarkEnd w:id="20"/>
    <w:bookmarkStart w:id="21" w:name="q3-2023-sales-performance-overview"/>
    <w:p>
      <w:pPr>
        <w:pStyle w:val="Heading2"/>
      </w:pPr>
      <w:r>
        <w:t xml:space="preserve">Q3 2023 Sales Performance Overview</w:t>
      </w:r>
    </w:p>
    <w:p>
      <w:pPr>
        <w:pStyle w:val="FirstParagraph"/>
      </w:pPr>
      <w:r>
        <w:t xml:space="preserve">The United States San Francisco Optometrist practice achieved $415,800 in total revenue during Q3 2023, representing a 14.2% increase over Q2 and a 9.8% year-over-year growth. Patient visits reached 1,876 (up 17.3% YoY), with eyewear sales contributing $256,400 (61.7% of total revenue). Critical metrics reveal our Optometrist practice is meeting the high demand for comprehensive eye care in San Francisco's densely populated urban environment.</w:t>
      </w:r>
    </w:p>
    <w:p>
      <w:pPr>
        <w:pStyle w:val="BodyText"/>
      </w:pPr>
      <w:r>
        <w:t xml:space="preserve">Key Metric</w:t>
      </w:r>
    </w:p>
    <w:p>
      <w:pPr>
        <w:pStyle w:val="BodyText"/>
      </w:pPr>
      <w:r>
        <w:t xml:space="preserve">Q3 2023</w:t>
      </w:r>
    </w:p>
    <w:p>
      <w:pPr>
        <w:pStyle w:val="BodyText"/>
      </w:pPr>
      <w:r>
        <w:t xml:space="preserve">Q2 2023</w:t>
      </w:r>
    </w:p>
    <w:p>
      <w:pPr>
        <w:pStyle w:val="BodyText"/>
      </w:pPr>
      <w:r>
        <w:t xml:space="preserve">Q3 2022</w:t>
      </w:r>
    </w:p>
    <w:p>
      <w:pPr>
        <w:pStyle w:val="BodyText"/>
      </w:pPr>
      <w:r>
        <w:t xml:space="preserve">% Change (YoY)</w:t>
      </w:r>
    </w:p>
    <w:p>
      <w:pPr>
        <w:pStyle w:val="BodyText"/>
      </w:pPr>
      <w:r>
        <w:t xml:space="preserve">Total Revenue</w:t>
      </w:r>
    </w:p>
    <w:p>
      <w:pPr>
        <w:pStyle w:val="BodyText"/>
      </w:pPr>
      <w:r>
        <w:t xml:space="preserve">$415,800</w:t>
      </w:r>
    </w:p>
    <w:p>
      <w:pPr>
        <w:pStyle w:val="BodyText"/>
      </w:pPr>
      <w:r>
        <w:t xml:space="preserve">$364,100</w:t>
      </w:r>
    </w:p>
    <w:p>
      <w:pPr>
        <w:pStyle w:val="BodyText"/>
      </w:pPr>
      <w:r>
        <w:t xml:space="preserve">$378,750</w:t>
      </w:r>
    </w:p>
    <w:p>
      <w:pPr>
        <w:pStyle w:val="BodyText"/>
      </w:pPr>
      <w:r>
        <w:t xml:space="preserve">Patient Visits</w:t>
      </w:r>
    </w:p>
    <w:p>
      <w:pPr>
        <w:pStyle w:val="BodyText"/>
      </w:pPr>
      <w:r>
        <w:t xml:space="preserve">1,876</w:t>
      </w:r>
    </w:p>
    <w:p>
      <w:pPr>
        <w:pStyle w:val="BodyText"/>
      </w:pPr>
      <w:r>
        <w:t xml:space="preserve">1,699</w:t>
      </w:r>
    </w:p>
    <w:p>
      <w:pPr>
        <w:pStyle w:val="BodyText"/>
      </w:pPr>
      <w:r>
        <w:t xml:space="preserve">1,592</w:t>
      </w:r>
    </w:p>
    <w:p>
      <w:pPr>
        <w:pStyle w:val="BodyText"/>
      </w:pPr>
      <w:r>
        <w:t xml:space="preserve">Eyewear Sales (Revenue)</w:t>
      </w:r>
    </w:p>
    <w:p>
      <w:pPr>
        <w:pStyle w:val="BodyText"/>
      </w:pPr>
      <w:r>
        <w:t xml:space="preserve">$256,400 (61.7%)</w:t>
      </w:r>
    </w:p>
    <w:p>
      <w:pPr>
        <w:pStyle w:val="BodyText"/>
      </w:pPr>
      <w:r>
        <w:t xml:space="preserve">$231,850 (63.7%)</w:t>
      </w:r>
    </w:p>
    <w:p>
      <w:pPr>
        <w:pStyle w:val="BodyText"/>
      </w:pPr>
      <w:r>
        <w:t xml:space="preserve">$228,900 (59.9%)</w:t>
      </w:r>
    </w:p>
    <w:p>
      <w:pPr>
        <w:pStyle w:val="BodyText"/>
      </w:pPr>
      <w:r>
        <w:t xml:space="preserve">New Patient Acquisition Rate</w:t>
      </w:r>
    </w:p>
    <w:p>
      <w:pPr>
        <w:pStyle w:val="BodyText"/>
      </w:pPr>
      <w:r>
        <w:t xml:space="preserve">San Francisco Market Average</w:t>
      </w:r>
    </w:p>
    <w:p>
      <w:pPr>
        <w:pStyle w:val="BodyText"/>
      </w:pPr>
      <w:r>
        <w:t xml:space="preserve">12.3%</w:t>
      </w:r>
    </w:p>
    <w:p>
      <w:pPr>
        <w:pStyle w:val="BodyText"/>
      </w:pPr>
      <w:r>
        <w:t xml:space="preserve">13.1%</w:t>
      </w:r>
    </w:p>
    <w:p>
      <w:pPr>
        <w:pStyle w:val="BodyText"/>
      </w:pPr>
      <w:r>
        <w:t xml:space="preserve">9.8%</w:t>
      </w:r>
    </w:p>
    <w:bookmarkEnd w:id="21"/>
    <w:bookmarkStart w:id="22" w:name="Xba740932acab062ad004227e30f8467b22b04f4"/>
    <w:p>
      <w:pPr>
        <w:pStyle w:val="Heading2"/>
      </w:pPr>
      <w:r>
        <w:t xml:space="preserve">Market Analysis: United States San Francisco Optometry Landscape</w:t>
      </w:r>
    </w:p>
    <w:p>
      <w:pPr>
        <w:pStyle w:val="FirstParagraph"/>
      </w:pPr>
      <w:r>
        <w:t xml:space="preserve">The United States San Francisco optometry market has experienced significant growth due to the city's aging population (30% over 55) and rising demand for digital eye health services. Our Sales Report identifies that 68% of patients in this market prioritize convenience and specialized care—exactly what our Optometrist practice delivers through same-day appointments and telehealth consultations.</w:t>
      </w:r>
    </w:p>
    <w:p>
      <w:pPr>
        <w:pStyle w:val="BodyText"/>
      </w:pPr>
      <w:r>
        <w:t xml:space="preserve">Competitor analysis reveals that only 37% of San Francisco optical practices offer comprehensive dry eye treatment, positioning us as a leader. The United States San Francisco Health Department reports a 22% increase in age-related vision conditions since 2020, directly correlating with our Optometrist practice's patient growth. Our strategic location near the Financial District and South of Market (SoMa) has captured high-value professional demographics seeking premium eye care.</w:t>
      </w:r>
    </w:p>
    <w:bookmarkEnd w:id="22"/>
    <w:bookmarkStart w:id="23" w:name="X5bea46b734f0d463bf8e6791ce7253b3732dd5d"/>
    <w:p>
      <w:pPr>
        <w:pStyle w:val="Heading2"/>
      </w:pPr>
      <w:r>
        <w:t xml:space="preserve">Strategic Initiatives Driving Sales Growth</w:t>
      </w:r>
    </w:p>
    <w:p>
      <w:pPr>
        <w:pStyle w:val="FirstParagraph"/>
      </w:pPr>
      <w:r>
        <w:t xml:space="preserve">Three key initiatives implemented in United States San Francisco significantly boosted our Optometrist practice performance:</w:t>
      </w:r>
    </w:p>
    <w:p>
      <w:pPr>
        <w:numPr>
          <w:ilvl w:val="0"/>
          <w:numId w:val="1001"/>
        </w:numPr>
        <w:pStyle w:val="Compact"/>
      </w:pPr>
      <w:r>
        <w:rPr>
          <w:bCs/>
          <w:b/>
        </w:rPr>
        <w:t xml:space="preserve">Corporate Wellness Partnerships:</w:t>
      </w:r>
      <w:r>
        <w:t xml:space="preserve"> </w:t>
      </w:r>
      <w:r>
        <w:t xml:space="preserve">Secured contracts with 15 major tech firms (including two Fortune 500 headquarters), generating $48,200 in B2B revenue. These partnerships position our Optometrist team as essential health partners for San Francisco's workforce.</w:t>
      </w:r>
    </w:p>
    <w:p>
      <w:pPr>
        <w:numPr>
          <w:ilvl w:val="0"/>
          <w:numId w:val="1001"/>
        </w:numPr>
        <w:pStyle w:val="Compact"/>
      </w:pPr>
      <w:r>
        <w:rPr>
          <w:bCs/>
          <w:b/>
        </w:rPr>
        <w:t xml:space="preserve">Digital Eye Health Campaigns:</w:t>
      </w:r>
      <w:r>
        <w:t xml:space="preserve"> </w:t>
      </w:r>
      <w:r>
        <w:t xml:space="preserve">Launched "Screen Time Solutions" program addressing digital eye strain—a critical concern in United States San Francisco where 83% of residents use screens &gt;6 hours daily. This initiative drove a 31% increase in contact lens sales.</w:t>
      </w:r>
    </w:p>
    <w:p>
      <w:pPr>
        <w:numPr>
          <w:ilvl w:val="0"/>
          <w:numId w:val="1001"/>
        </w:numPr>
        <w:pStyle w:val="Compact"/>
      </w:pPr>
      <w:r>
        <w:rPr>
          <w:bCs/>
          <w:b/>
        </w:rPr>
        <w:t xml:space="preserve">Luxury Eyewear Collection:</w:t>
      </w:r>
      <w:r>
        <w:t xml:space="preserve"> </w:t>
      </w:r>
      <w:r>
        <w:t xml:space="preserve">Introduced high-end designer frames from European brands at our San Francisco location, increasing average transaction value by $72. The United States San Francisco market shows strong affinity for premium optical products, with 63% of patients willing to pay 20-30% more for quality.</w:t>
      </w:r>
    </w:p>
    <w:bookmarkEnd w:id="23"/>
    <w:bookmarkStart w:id="24" w:name="X070ce24ee74d477bcb2bdb1601d5c59d7e423b9"/>
    <w:p>
      <w:pPr>
        <w:pStyle w:val="Heading2"/>
      </w:pPr>
      <w:r>
        <w:t xml:space="preserve">Challenges in the United States San Francisco Market</w:t>
      </w:r>
    </w:p>
    <w:p>
      <w:pPr>
        <w:pStyle w:val="FirstParagraph"/>
      </w:pPr>
      <w:r>
        <w:t xml:space="preserve">Despite strong growth, our Sales Report identifies two significant challenges unique to United States San Francisco:</w:t>
      </w:r>
    </w:p>
    <w:p>
      <w:pPr>
        <w:numPr>
          <w:ilvl w:val="0"/>
          <w:numId w:val="1002"/>
        </w:numPr>
        <w:pStyle w:val="Compact"/>
      </w:pPr>
      <w:r>
        <w:rPr>
          <w:bCs/>
          <w:b/>
        </w:rPr>
        <w:t xml:space="preserve">Rising Operational Costs:</w:t>
      </w:r>
      <w:r>
        <w:t xml:space="preserve"> </w:t>
      </w:r>
      <w:r>
        <w:t xml:space="preserve">Commercial rent in San Francisco has increased 14% YoY, straining practice margins. Our Optometrist team mitigated this through streamlined scheduling (reducing no-shows by 22%) and bulk purchasing agreements for lenses.</w:t>
      </w:r>
    </w:p>
    <w:p>
      <w:pPr>
        <w:numPr>
          <w:ilvl w:val="0"/>
          <w:numId w:val="1002"/>
        </w:numPr>
        <w:pStyle w:val="Compact"/>
      </w:pPr>
      <w:r>
        <w:rPr>
          <w:bCs/>
          <w:b/>
        </w:rPr>
        <w:t xml:space="preserve">Competition from Retail Giants:</w:t>
      </w:r>
      <w:r>
        <w:t xml:space="preserve"> </w:t>
      </w:r>
      <w:r>
        <w:t xml:space="preserve">National optical chains expanded in United States San Francisco with aggressive pricing. We countered by emphasizing personalized care—our Optometrist staff now conduct 100% of comprehensive eye exams (vs. 65% industry average), directly improving patient retention.</w:t>
      </w:r>
    </w:p>
    <w:bookmarkEnd w:id="24"/>
    <w:bookmarkStart w:id="25" w:name="X857fff5f33db97cbdb8a0e16d396703c41f2a67"/>
    <w:p>
      <w:pPr>
        <w:pStyle w:val="Heading2"/>
      </w:pPr>
      <w:r>
        <w:t xml:space="preserve">Future Projections &amp; Strategic Recommendations</w:t>
      </w:r>
    </w:p>
    <w:p>
      <w:pPr>
        <w:pStyle w:val="FirstParagraph"/>
      </w:pPr>
      <w:r>
        <w:t xml:space="preserve">Based on current trends, our Sales Report projects $1.73M annual revenue for 2023—exceeding targets by 11.5%. Key recommendations to sustain growth in United States San Francisco include:</w:t>
      </w:r>
    </w:p>
    <w:p>
      <w:pPr>
        <w:numPr>
          <w:ilvl w:val="0"/>
          <w:numId w:val="1003"/>
        </w:numPr>
        <w:pStyle w:val="Compact"/>
      </w:pPr>
      <w:r>
        <w:rPr>
          <w:bCs/>
          <w:b/>
        </w:rPr>
        <w:t xml:space="preserve">Expand Telehealth Services:</w:t>
      </w:r>
      <w:r>
        <w:t xml:space="preserve"> </w:t>
      </w:r>
      <w:r>
        <w:t xml:space="preserve">Launch virtual Optometrist consultations for follow-up care, targeting the 76% of San Francisco patients who prefer digital interactions (up from 62% in 2021).</w:t>
      </w:r>
    </w:p>
    <w:p>
      <w:pPr>
        <w:numPr>
          <w:ilvl w:val="0"/>
          <w:numId w:val="1003"/>
        </w:numPr>
        <w:pStyle w:val="Compact"/>
      </w:pPr>
      <w:r>
        <w:rPr>
          <w:bCs/>
          <w:b/>
        </w:rPr>
        <w:t xml:space="preserve">Community Eye Health Programs:</w:t>
      </w:r>
      <w:r>
        <w:t xml:space="preserve"> </w:t>
      </w:r>
      <w:r>
        <w:t xml:space="preserve">Partner with San Francisco Health Network to offer free screenings at community centers, generating goodwill and new patient acquisition.</w:t>
      </w:r>
    </w:p>
    <w:p>
      <w:pPr>
        <w:numPr>
          <w:ilvl w:val="0"/>
          <w:numId w:val="1003"/>
        </w:numPr>
        <w:pStyle w:val="Compact"/>
      </w:pPr>
      <w:r>
        <w:rPr>
          <w:bCs/>
          <w:b/>
        </w:rPr>
        <w:t xml:space="preserve">Digital Marketing Expansion:</w:t>
      </w:r>
      <w:r>
        <w:t xml:space="preserve"> </w:t>
      </w:r>
      <w:r>
        <w:t xml:space="preserve">Allocate $15,000 monthly to geo-targeted social media ads for United States San Francisco residents aged 45-65 (the highest-conversion demographic).</w:t>
      </w:r>
    </w:p>
    <w:bookmarkEnd w:id="25"/>
    <w:bookmarkStart w:id="27" w:name="conclusion"/>
    <w:p>
      <w:pPr>
        <w:pStyle w:val="Heading2"/>
      </w:pPr>
      <w:r>
        <w:t xml:space="preserve">Conclusion</w:t>
      </w:r>
    </w:p>
    <w:p>
      <w:pPr>
        <w:pStyle w:val="FirstParagraph"/>
      </w:pPr>
      <w:r>
        <w:t xml:space="preserve">This Sales Report confirms that our Optometrist practice has become a cornerstone of eye care in United States San Francisco. The 9.8% YoY revenue growth and 17.3% patient increase demonstrate strategic success in meeting the city's unique optical needs. As the only practice in San Francisco offering same-day specialty contact lens fittings with certified Optometrist technicians, we hold a sustainable competitive advantage.</w:t>
      </w:r>
    </w:p>
    <w:p>
      <w:pPr>
        <w:pStyle w:val="BodyText"/>
      </w:pPr>
      <w:r>
        <w:t xml:space="preserve">Crucially, our sales performance validates that patient-centric care combined with data-driven marketing delivers exceptional results in United States San Francisco's competitive healthcare landscape. We recommend doubling down on community engagement initiatives to further cement our position as the premier Optometrist practice serving San Francisco residents and businesses. This Sales Report serves as both an achievement milestone and a roadmap for continued leadership in United States San Francisco eye care.</w:t>
      </w:r>
    </w:p>
    <w:bookmarkStart w:id="26" w:name="appendix-key-market-data-sources"/>
    <w:p>
      <w:pPr>
        <w:pStyle w:val="Heading3"/>
      </w:pPr>
      <w:r>
        <w:t xml:space="preserve">Appendix: Key Market Data Sources</w:t>
      </w:r>
    </w:p>
    <w:p>
      <w:pPr>
        <w:numPr>
          <w:ilvl w:val="0"/>
          <w:numId w:val="1004"/>
        </w:numPr>
        <w:pStyle w:val="Compact"/>
      </w:pPr>
      <w:r>
        <w:t xml:space="preserve">San Francisco Department of Public Health: Vision Health Statistics (2023)</w:t>
      </w:r>
    </w:p>
    <w:p>
      <w:pPr>
        <w:numPr>
          <w:ilvl w:val="0"/>
          <w:numId w:val="1004"/>
        </w:numPr>
        <w:pStyle w:val="Compact"/>
      </w:pPr>
      <w:r>
        <w:t xml:space="preserve">American Optometric Association: State Practice Trends Report</w:t>
      </w:r>
    </w:p>
    <w:p>
      <w:pPr>
        <w:numPr>
          <w:ilvl w:val="0"/>
          <w:numId w:val="1004"/>
        </w:numPr>
        <w:pStyle w:val="Compact"/>
      </w:pPr>
      <w:r>
        <w:t xml:space="preserve">San Francisco Chamber of Commerce: Consumer Healthcare Survey</w:t>
      </w:r>
    </w:p>
    <w:p>
      <w:pPr>
        <w:pStyle w:val="FirstParagraph"/>
      </w:pPr>
      <w:r>
        <w:rPr>
          <w:iCs/>
          <w:i/>
        </w:rPr>
        <w:t xml:space="preserve">This Sales Report is confidential and intended solely for internal use by Pacific Vision Care Group leadership. All data reflects operations within United States San Francisco territory.</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Optical Sales Performance Report: San Francisco Market Analysis</dc:title>
  <dc:creator/>
  <dc:language>en</dc:language>
  <cp:keywords/>
  <dcterms:created xsi:type="dcterms:W3CDTF">2025-12-15T22:22:45Z</dcterms:created>
  <dcterms:modified xsi:type="dcterms:W3CDTF">2025-12-15T22:22:45Z</dcterms:modified>
</cp:coreProperties>
</file>

<file path=docProps/custom.xml><?xml version="1.0" encoding="utf-8"?>
<Properties xmlns="http://schemas.openxmlformats.org/officeDocument/2006/custom-properties" xmlns:vt="http://schemas.openxmlformats.org/officeDocument/2006/docPropsVTypes"/>
</file>