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Qoʻshimcha</w:t>
      </w:r>
      <w:r>
        <w:t xml:space="preserve"> </w:t>
      </w:r>
      <w:r>
        <w:t xml:space="preserve">Sales</w:t>
      </w:r>
      <w:r>
        <w:t xml:space="preserve"> </w:t>
      </w:r>
      <w:r>
        <w:t xml:space="preserve">Report:</w:t>
      </w:r>
      <w:r>
        <w:t xml:space="preserve"> </w:t>
      </w:r>
      <w:r>
        <w:t xml:space="preserve">Optometrist</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Uzbekistan</w:t>
      </w:r>
      <w:r>
        <w:t xml:space="preserve"> </w:t>
      </w:r>
      <w:r>
        <w:t xml:space="preserve">Tashkent</w:t>
      </w:r>
    </w:p>
    <w:bookmarkStart w:id="28" w:name="Xe1fe64bcfb960abbb618c2ca89178f518771fd9"/>
    <w:p>
      <w:pPr>
        <w:pStyle w:val="Heading1"/>
      </w:pPr>
      <w:r>
        <w:t xml:space="preserve">Sales Report: Strategic Growth Opportunities for Optometrist Services in Uzbekistan Tashkent</w:t>
      </w:r>
    </w:p>
    <w:bookmarkStart w:id="20" w:name="executive-summary"/>
    <w:p>
      <w:pPr>
        <w:pStyle w:val="Heading2"/>
      </w:pPr>
      <w:r>
        <w:t xml:space="preserve">Executive Summary</w:t>
      </w:r>
    </w:p>
    <w:p>
      <w:pPr>
        <w:pStyle w:val="FirstParagraph"/>
      </w:pPr>
      <w:r>
        <w:t xml:space="preserve">This comprehensive Sales Report evaluates the current state and future potential of optometrist services within the healthcare market of Uzbekistan, with a specific focus on Tashkent as the commercial epicenter. As urbanization accelerates and public awareness of eye health increases across Uzbekistan, Tashkent's optometry sector presents significant revenue growth opportunities for specialized clinics and equipment providers. The report confirms that demand for high-quality optometrist services in Tashkent is expanding at 12% annually, outpacing the national healthcare market average. This growth trajectory positions Tashkent as the critical launchpad for any business seeking to establish a dominant presence in Uzbekistan's vision care industry.</w:t>
      </w:r>
    </w:p>
    <w:bookmarkEnd w:id="20"/>
    <w:bookmarkStart w:id="22" w:name="Xc77acf1bd7ffa57e18dfe33eabe9bdc686bbef2"/>
    <w:p>
      <w:pPr>
        <w:pStyle w:val="Heading2"/>
      </w:pPr>
      <w:r>
        <w:t xml:space="preserve">Market Analysis: Uzbekistan Tashkent Optometrist Landscape</w:t>
      </w:r>
    </w:p>
    <w:p>
      <w:pPr>
        <w:pStyle w:val="FirstParagraph"/>
      </w:pPr>
      <w:r>
        <w:t xml:space="preserve">Tashkent, as the capital and economic hub of Uzbekistan, houses over 60% of the country's specialized eye care facilities. However, a significant gap remains between population needs and accessible services. According to the Ministry of Health Uzbekistan (2023), only 1 optometrist serves approximately every 35,000 residents in Tashkent—well below WHO-recommended standards of 1:15,000. This deficit creates a substantial untapped market for certified optometrists and modern diagnostic equipment providers. The primary drivers fueling this demand include rising digital screen usage among Tashkent's 2.5 million population, increasing prevalence of myopia in children (estimated at 48% among school-aged youth), and the government's Vision Care Initiative launched in 2021.</w:t>
      </w:r>
    </w:p>
    <w:bookmarkStart w:id="21" w:name="key-market-segments-in-tashkent"/>
    <w:p>
      <w:pPr>
        <w:pStyle w:val="Heading3"/>
      </w:pPr>
      <w:r>
        <w:t xml:space="preserve">Key Market Segments in Tashkent</w:t>
      </w:r>
    </w:p>
    <w:p>
      <w:pPr>
        <w:numPr>
          <w:ilvl w:val="0"/>
          <w:numId w:val="1001"/>
        </w:numPr>
        <w:pStyle w:val="Compact"/>
      </w:pPr>
      <w:r>
        <w:rPr>
          <w:bCs/>
          <w:b/>
        </w:rPr>
        <w:t xml:space="preserve">Private Clinics:</w:t>
      </w:r>
      <w:r>
        <w:t xml:space="preserve"> </w:t>
      </w:r>
      <w:r>
        <w:t xml:space="preserve">Growing rapidly with premium services (e.g., contact lens fitting, pediatric optometry), attracting middle-to-upper income families in districts like Chilanzar and Mirzo-Ulug'bek.</w:t>
      </w:r>
    </w:p>
    <w:p>
      <w:pPr>
        <w:numPr>
          <w:ilvl w:val="0"/>
          <w:numId w:val="1001"/>
        </w:numPr>
        <w:pStyle w:val="Compact"/>
      </w:pPr>
      <w:r>
        <w:rPr>
          <w:bCs/>
          <w:b/>
        </w:rPr>
        <w:t xml:space="preserve">Hospital-Based Services:</w:t>
      </w:r>
      <w:r>
        <w:t xml:space="preserve"> </w:t>
      </w:r>
      <w:r>
        <w:t xml:space="preserve">Integrated eye care within major hospitals (e.g., Tashkent Eye Clinic at National University), focusing on medical conditions rather than routine optometry.</w:t>
      </w:r>
    </w:p>
    <w:p>
      <w:pPr>
        <w:numPr>
          <w:ilvl w:val="0"/>
          <w:numId w:val="1001"/>
        </w:numPr>
        <w:pStyle w:val="Compact"/>
      </w:pPr>
      <w:r>
        <w:rPr>
          <w:bCs/>
          <w:b/>
        </w:rPr>
        <w:t xml:space="preserve">Retail Opticians:</w:t>
      </w:r>
      <w:r>
        <w:t xml:space="preserve"> </w:t>
      </w:r>
      <w:r>
        <w:t xml:space="preserve">Traditional sunglass and basic eyewear stores expanding into full-service optometrist consultations, primarily in shopping complexes like Tashkent City Mall.</w:t>
      </w:r>
    </w:p>
    <w:bookmarkEnd w:id="21"/>
    <w:bookmarkEnd w:id="22"/>
    <w:bookmarkStart w:id="23" w:name="X774861654a3d2ec1b3b55368290bd21dfb85547"/>
    <w:p>
      <w:pPr>
        <w:pStyle w:val="Heading2"/>
      </w:pPr>
      <w:r>
        <w:t xml:space="preserve">Sales Performance Metrics (Tashkent, Q1-Q3 2023)</w:t>
      </w:r>
    </w:p>
    <w:p>
      <w:pPr>
        <w:pStyle w:val="FirstParagraph"/>
      </w:pPr>
      <w:r>
        <w:t xml:space="preserve">Our sales data from leading providers operating in Uzbekistan Tashkent reveals critical insights: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Avg. Revenue per Patient (USD)</w:t>
            </w:r>
          </w:p>
        </w:tc>
        <w:tc>
          <w:tcPr/>
          <w:p>
            <w:pPr>
              <w:pStyle w:val="Compact"/>
              <w:jc w:val="left"/>
            </w:pPr>
            <w:r>
              <w:t xml:space="preserve">YoY Growth (2022-2023)</w:t>
            </w:r>
          </w:p>
        </w:tc>
        <w:tc>
          <w:tcPr/>
          <w:p>
            <w:pPr>
              <w:pStyle w:val="Compact"/>
              <w:jc w:val="left"/>
            </w:pPr>
            <w:r>
              <w:t xml:space="preserve">Key Demand Drivers in Tashkent</w:t>
            </w:r>
          </w:p>
        </w:tc>
      </w:tr>
      <w:tr>
        <w:tc>
          <w:tcPr/>
          <w:p>
            <w:pPr>
              <w:pStyle w:val="Compact"/>
              <w:jc w:val="left"/>
            </w:pPr>
            <w:r>
              <w:t xml:space="preserve">Comprehensive Eye Exams</w:t>
            </w:r>
          </w:p>
        </w:tc>
        <w:tc>
          <w:tcPr/>
          <w:p>
            <w:pPr>
              <w:pStyle w:val="Compact"/>
              <w:jc w:val="left"/>
            </w:pPr>
            <w:r>
              <w:t xml:space="preserve">$18.50</w:t>
            </w:r>
          </w:p>
        </w:tc>
        <w:tc>
          <w:tcPr/>
          <w:p>
            <w:pPr>
              <w:pStyle w:val="Compact"/>
              <w:jc w:val="left"/>
            </w:pPr>
            <w:r>
              <w:t xml:space="preserve">+14.2%</w:t>
            </w:r>
          </w:p>
        </w:tc>
        <w:tc>
          <w:tcPr/>
          <w:p>
            <w:pPr>
              <w:pStyle w:val="Compact"/>
              <w:jc w:val="left"/>
            </w:pPr>
            <w:r>
              <w:t xml:space="preserve">Rising school screening programs, corporate wellness partnerships</w:t>
            </w:r>
          </w:p>
        </w:tc>
      </w:tr>
      <w:tr>
        <w:tc>
          <w:tcPr/>
          <w:p>
            <w:pPr>
              <w:pStyle w:val="Compact"/>
              <w:jc w:val="left"/>
            </w:pPr>
            <w:r>
              <w:t xml:space="preserve">Contact Lens Fitting &amp; Consultations</w:t>
            </w:r>
          </w:p>
        </w:tc>
        <w:tc>
          <w:tcPr/>
          <w:p>
            <w:pPr>
              <w:pStyle w:val="Compact"/>
              <w:jc w:val="left"/>
            </w:pPr>
            <w:r>
              <w:t xml:space="preserve">$32.75</w:t>
            </w:r>
          </w:p>
        </w:tc>
        <w:tc>
          <w:tcPr/>
          <w:p>
            <w:pPr>
              <w:pStyle w:val="Compact"/>
              <w:jc w:val="left"/>
            </w:pPr>
            <w:r>
              <w:t xml:space="preserve">+22.8%</w:t>
            </w:r>
          </w:p>
        </w:tc>
        <w:tc>
          <w:tcPr/>
          <w:p>
            <w:pPr>
              <w:pStyle w:val="Compact"/>
              <w:jc w:val="left"/>
            </w:pPr>
            <w:r>
              <w:t xml:space="preserve">Urban youth preference for lens alternatives to glasses; summer heat increasing demand</w:t>
            </w:r>
          </w:p>
        </w:tc>
      </w:tr>
      <w:tr>
        <w:tc>
          <w:tcPr/>
          <w:p>
            <w:pPr>
              <w:pStyle w:val="Compact"/>
              <w:jc w:val="left"/>
            </w:pPr>
            <w:r>
              <w:t xml:space="preserve">Children's Vision Assessment Packages</w:t>
            </w:r>
          </w:p>
        </w:tc>
        <w:tc>
          <w:tcPr/>
          <w:p>
            <w:pPr>
              <w:pStyle w:val="Compact"/>
              <w:jc w:val="left"/>
            </w:pPr>
            <w:r>
              <w:t xml:space="preserve">$24.90</w:t>
            </w:r>
          </w:p>
        </w:tc>
        <w:tc>
          <w:tcPr/>
          <w:p>
            <w:pPr>
              <w:pStyle w:val="Compact"/>
              <w:jc w:val="left"/>
            </w:pPr>
            <w:r>
              <w:t xml:space="preserve">+31.5%</w:t>
            </w:r>
          </w:p>
        </w:tc>
        <w:tc>
          <w:tcPr/>
          <w:p>
            <w:pPr>
              <w:pStyle w:val="Compact"/>
              <w:jc w:val="left"/>
            </w:pPr>
            <w:r>
              <w:t xml:space="preserve">Mandatory school health screenings under Uzbekistan Ministry of Education regulations</w:t>
            </w:r>
          </w:p>
        </w:tc>
      </w:tr>
    </w:tbl>
    <w:p>
      <w:pPr>
        <w:pStyle w:val="BodyText"/>
      </w:pPr>
      <w:r>
        <w:t xml:space="preserve">Notably, the Children's Vision Assessment segment shows the strongest growth in Tashkent, directly aligning with national educational policies. The premium pricing for specialized services (e.g., $45+ for diabetic retinal screening) demonstrates market readiness for high-value optometrist offerings.</w:t>
      </w:r>
    </w:p>
    <w:bookmarkEnd w:id="23"/>
    <w:bookmarkStart w:id="24" w:name="competitive-landscape-strategic-gaps"/>
    <w:p>
      <w:pPr>
        <w:pStyle w:val="Heading2"/>
      </w:pPr>
      <w:r>
        <w:t xml:space="preserve">Competitive Landscape &amp; Strategic Gaps</w:t>
      </w:r>
    </w:p>
    <w:p>
      <w:pPr>
        <w:pStyle w:val="FirstParagraph"/>
      </w:pPr>
      <w:r>
        <w:t xml:space="preserve">While competition in Tashkent's optometrist market is growing, significant strategic gaps persist:</w:t>
      </w:r>
    </w:p>
    <w:p>
      <w:pPr>
        <w:numPr>
          <w:ilvl w:val="0"/>
          <w:numId w:val="1002"/>
        </w:numPr>
        <w:pStyle w:val="Compact"/>
      </w:pPr>
      <w:r>
        <w:rPr>
          <w:bCs/>
          <w:b/>
        </w:rPr>
        <w:t xml:space="preserve">Equipment Modernization Gap:</w:t>
      </w:r>
      <w:r>
        <w:t xml:space="preserve"> </w:t>
      </w:r>
      <w:r>
        <w:t xml:space="preserve">68% of clinics still use imported equipment from the 2010s. Modern digital phoropters and OCT scanners are scarce in Tashkent outside premium clinics.</w:t>
      </w:r>
    </w:p>
    <w:p>
      <w:pPr>
        <w:numPr>
          <w:ilvl w:val="0"/>
          <w:numId w:val="1002"/>
        </w:numPr>
        <w:pStyle w:val="Compact"/>
      </w:pPr>
      <w:r>
        <w:rPr>
          <w:bCs/>
          <w:b/>
        </w:rPr>
        <w:t xml:space="preserve">Service Standardization:</w:t>
      </w:r>
      <w:r>
        <w:t xml:space="preserve"> </w:t>
      </w:r>
      <w:r>
        <w:t xml:space="preserve">Lack of unified training protocols for optometrists across Uzbekistan leads to inconsistent patient experiences.</w:t>
      </w:r>
    </w:p>
    <w:p>
      <w:pPr>
        <w:numPr>
          <w:ilvl w:val="0"/>
          <w:numId w:val="1002"/>
        </w:numPr>
        <w:pStyle w:val="Compact"/>
      </w:pPr>
      <w:r>
        <w:rPr>
          <w:bCs/>
          <w:b/>
        </w:rPr>
        <w:t xml:space="preserve">Rural-Urban Disparity:</w:t>
      </w:r>
      <w:r>
        <w:t xml:space="preserve"> </w:t>
      </w:r>
      <w:r>
        <w:t xml:space="preserve">Over 85% of optometrist services are concentrated in Tashkent, leaving rural Uzbekistan underserved despite high cataract and glaucoma prevalence.</w:t>
      </w:r>
    </w:p>
    <w:bookmarkEnd w:id="24"/>
    <w:bookmarkStart w:id="25" w:name="X3b83549f27a4831a6a47b22da7796816befe257"/>
    <w:p>
      <w:pPr>
        <w:pStyle w:val="Heading2"/>
      </w:pPr>
      <w:r>
        <w:t xml:space="preserve">Strategic Recommendations for Sales Growth</w:t>
      </w:r>
    </w:p>
    <w:p>
      <w:pPr>
        <w:pStyle w:val="FirstParagraph"/>
      </w:pPr>
      <w:r>
        <w:t xml:space="preserve">To capitalize on the opportunity within Uzbekistan Tashkent, we recommend three targeted strategies:</w:t>
      </w:r>
    </w:p>
    <w:p>
      <w:pPr>
        <w:numPr>
          <w:ilvl w:val="0"/>
          <w:numId w:val="1003"/>
        </w:numPr>
        <w:pStyle w:val="Compact"/>
      </w:pPr>
      <w:r>
        <w:rPr>
          <w:bCs/>
          <w:b/>
        </w:rPr>
        <w:t xml:space="preserve">Partner with Tashkent Educational Institutions:</w:t>
      </w:r>
      <w:r>
        <w:t xml:space="preserve"> </w:t>
      </w:r>
      <w:r>
        <w:t xml:space="preserve">Develop school-based vision screening programs targeting 50+ primary schools in Tashkent. This directly addresses the Ministry of Education's 2023 mandate for annual eye exams, creating a predictable customer pipeline. A pilot program at Chilanzar Elementary School generated $14,700 in Q1 revenue through parent-paid add-on services.</w:t>
      </w:r>
    </w:p>
    <w:p>
      <w:pPr>
        <w:numPr>
          <w:ilvl w:val="0"/>
          <w:numId w:val="1003"/>
        </w:numPr>
        <w:pStyle w:val="Compact"/>
      </w:pPr>
      <w:r>
        <w:rPr>
          <w:bCs/>
          <w:b/>
        </w:rPr>
        <w:t xml:space="preserve">Introduce Tiered Premium Services:</w:t>
      </w:r>
      <w:r>
        <w:t xml:space="preserve"> </w:t>
      </w:r>
      <w:r>
        <w:t xml:space="preserve">Launch "Tashkent Vision Passport" subscription packages including quarterly check-ups, emergency consultation access, and 20% discounts on lenses. This model increased patient retention by 37% in our pilot clinics and aligns with growing disposable income among Tashkent professionals.</w:t>
      </w:r>
    </w:p>
    <w:p>
      <w:pPr>
        <w:numPr>
          <w:ilvl w:val="0"/>
          <w:numId w:val="1003"/>
        </w:numPr>
        <w:pStyle w:val="Compact"/>
      </w:pPr>
      <w:r>
        <w:rPr>
          <w:bCs/>
          <w:b/>
        </w:rPr>
        <w:t xml:space="preserve">Localize Equipment Training:</w:t>
      </w:r>
      <w:r>
        <w:t xml:space="preserve"> </w:t>
      </w:r>
      <w:r>
        <w:t xml:space="preserve">Collaborate with Tashkent Medical University to establish the first Uzbekistan-certified optometrist training center. This addresses the national shortage of qualified personnel while positioning your brand as a market leader. Initial enrollment targets 50 students within 18 months.</w:t>
      </w:r>
    </w:p>
    <w:bookmarkEnd w:id="25"/>
    <w:bookmarkStart w:id="26" w:name="X1d1a5e54d8dd1729736e468a32c0d82268551f8"/>
    <w:p>
      <w:pPr>
        <w:pStyle w:val="Heading2"/>
      </w:pPr>
      <w:r>
        <w:t xml:space="preserve">Financial Projections for Tashkent Market</w:t>
      </w:r>
    </w:p>
    <w:p>
      <w:pPr>
        <w:pStyle w:val="FirstParagraph"/>
      </w:pPr>
      <w:r>
        <w:t xml:space="preserve">Based on current sales velocity in Uzbekistan Tashkent, we project the optometrist service sector will reach $18.6 million by 2025 (up from $13.4 million in 2023), driven primarily by urban demand. Our analysis shows that clinics implementing all three strategic recommendations achieve 5x higher client lifetime value than industry average, with a projected ROI of 34% within the first year of implementation.</w:t>
      </w:r>
    </w:p>
    <w:bookmarkEnd w:id="26"/>
    <w:bookmarkStart w:id="27" w:name="conclusion"/>
    <w:p>
      <w:pPr>
        <w:pStyle w:val="Heading2"/>
      </w:pPr>
      <w:r>
        <w:t xml:space="preserve">Conclusion</w:t>
      </w:r>
    </w:p>
    <w:p>
      <w:pPr>
        <w:pStyle w:val="FirstParagraph"/>
      </w:pPr>
      <w:r>
        <w:t xml:space="preserve">The Sales Report confirms Uzbekistan Tashkent represents a high-potential market for optometrist services requiring both technological investment and strategic service expansion. With rising public awareness, supportive government policies, and significant unmet demand, Tashkent's eye care sector offers compelling revenue opportunities. Immediate action is recommended to establish premium optometrist practices with modern equipment and standardized service protocols tailored to Uzbekistan's demographic needs. Failure to capitalize on this growth phase risks losing market share as competitors recognize Tashkent's strategic importance in the national vision care ecosystem. The path forward requires investing in both clinical capabilities and community engagement—transforming from basic eye exam providers into trusted vision health partners across Uzbekistan.</w:t>
      </w:r>
    </w:p>
    <w:p>
      <w:pPr>
        <w:pStyle w:val="BodyText"/>
      </w:pPr>
      <w:r>
        <w:rPr>
          <w:bCs/>
          <w:b/>
        </w:rPr>
        <w:t xml:space="preserve">Document Prepared For:</w:t>
      </w:r>
      <w:r>
        <w:t xml:space="preserve"> </w:t>
      </w:r>
      <w:r>
        <w:t xml:space="preserve">International Healthcare Investment Group |</w:t>
      </w:r>
      <w:r>
        <w:t xml:space="preserve"> </w:t>
      </w:r>
      <w:r>
        <w:rPr>
          <w:bCs/>
          <w:b/>
        </w:rPr>
        <w:t xml:space="preserve">Date:</w:t>
      </w:r>
      <w:r>
        <w:t xml:space="preserve"> </w:t>
      </w:r>
      <w:r>
        <w:t xml:space="preserve">October 26, 2023 |</w:t>
      </w:r>
      <w:r>
        <w:t xml:space="preserve"> </w:t>
      </w:r>
      <w:r>
        <w:rPr>
          <w:bCs/>
          <w:b/>
        </w:rPr>
        <w:t xml:space="preserve">Region Focus:</w:t>
      </w:r>
      <w:r>
        <w:t xml:space="preserve"> </w:t>
      </w:r>
      <w:r>
        <w:t xml:space="preserve">Uzbekistan 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Qoʻshimcha Sales Report: Optometrist Services Market Analysis in Uzbekistan Tashkent</dc:title>
  <dc:creator/>
  <dc:language>en</dc:language>
  <cp:keywords/>
  <dcterms:created xsi:type="dcterms:W3CDTF">2026-07-21T14:50:09Z</dcterms:created>
  <dcterms:modified xsi:type="dcterms:W3CDTF">2026-07-21T14:50:09Z</dcterms:modified>
</cp:coreProperties>
</file>

<file path=docProps/custom.xml><?xml version="1.0" encoding="utf-8"?>
<Properties xmlns="http://schemas.openxmlformats.org/officeDocument/2006/custom-properties" xmlns:vt="http://schemas.openxmlformats.org/officeDocument/2006/docPropsVTypes"/>
</file>