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Orthodontist</w:t>
      </w:r>
      <w:r>
        <w:t xml:space="preserve"> </w:t>
      </w: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32" w:name="X7caf83faf2483f58271ccfa9d0a2e7460511e1e"/>
    <w:p>
      <w:pPr>
        <w:pStyle w:val="Heading1"/>
      </w:pPr>
      <w:r>
        <w:t xml:space="preserve">Sydney Orthodontist Sales Report: Driving Excellence in Australia's Premier Dental Market</w:t>
      </w:r>
    </w:p>
    <w:p>
      <w:pPr>
        <w:pStyle w:val="FirstParagraph"/>
      </w:pPr>
      <w:r>
        <w:rPr>
          <w:bCs/>
          <w:b/>
        </w:rPr>
        <w:t xml:space="preserve">Prepared For:</w:t>
      </w:r>
      <w:r>
        <w:t xml:space="preserve"> </w:t>
      </w:r>
      <w:r>
        <w:t xml:space="preserve">Sydney Orthodontic Practice Management Team</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orthodontic practice across key regions within Australia Sydney. The quarter-on-quarter analysis confirms sustained growth in patient acquisition, service utilization, and revenue generation within the highly competitive Australian orthodontic landscape. With Sydney's population exceeding 5.3 million residents and a growing emphasis on cosmetic dentistry among young professionals and families, our strategic focus on premium orthodontic solutions has yielded exceptional results. This report underscores how targeted marketing, patient-centric service delivery, and alignment with Australia's healthcare standards have positioned our practice as a leader in the Sydney orthodontist market.</w:t>
      </w:r>
    </w:p>
    <w:bookmarkEnd w:id="20"/>
    <w:bookmarkStart w:id="21" w:name="X00b4b3acf29ef94b92552553e4e724617974fdd"/>
    <w:p>
      <w:pPr>
        <w:pStyle w:val="Heading2"/>
      </w:pPr>
      <w:r>
        <w:t xml:space="preserve">Market Overview: Australia Sydney Orthodontic Landscape</w:t>
      </w:r>
    </w:p>
    <w:p>
      <w:pPr>
        <w:pStyle w:val="FirstParagraph"/>
      </w:pPr>
      <w:r>
        <w:t xml:space="preserve">The Australian orthodontic market continues to expand steadily, driven by increased consumer awareness, rising disposable incomes, and improved private health insurance coverage. In Australia Sydney specifically, the demand for orthodontic treatment has grown at 7.8% annually over the past three years (Australian Dental Association Report 2023). Key factors include:</w:t>
      </w:r>
    </w:p>
    <w:p>
      <w:pPr>
        <w:numPr>
          <w:ilvl w:val="0"/>
          <w:numId w:val="1001"/>
        </w:numPr>
        <w:pStyle w:val="Compact"/>
      </w:pPr>
      <w:r>
        <w:t xml:space="preserve">High prevalence of malocclusion among children (estimated 45%) requiring early intervention</w:t>
      </w:r>
    </w:p>
    <w:p>
      <w:pPr>
        <w:numPr>
          <w:ilvl w:val="0"/>
          <w:numId w:val="1001"/>
        </w:numPr>
        <w:pStyle w:val="Compact"/>
      </w:pPr>
      <w:r>
        <w:t xml:space="preserve">Surging popularity of clear aligners (Invisalign, ClearCorrect) among adults aged 25-45</w:t>
      </w:r>
    </w:p>
    <w:p>
      <w:pPr>
        <w:numPr>
          <w:ilvl w:val="0"/>
          <w:numId w:val="1001"/>
        </w:numPr>
        <w:pStyle w:val="Compact"/>
      </w:pPr>
      <w:r>
        <w:t xml:space="preserve">Strong referral networks from Sydney general dentists and pediatricians</w:t>
      </w:r>
    </w:p>
    <w:p>
      <w:pPr>
        <w:numPr>
          <w:ilvl w:val="0"/>
          <w:numId w:val="1001"/>
        </w:numPr>
        <w:pStyle w:val="Compact"/>
      </w:pPr>
      <w:r>
        <w:t xml:space="preserve">Government initiatives promoting oral health literacy through programs like the National Oral Health Plan</w:t>
      </w:r>
    </w:p>
    <w:bookmarkEnd w:id="21"/>
    <w:bookmarkStart w:id="24" w:name="sales-performance-analysis-q1-q3-2023"/>
    <w:p>
      <w:pPr>
        <w:pStyle w:val="Heading2"/>
      </w:pPr>
      <w:r>
        <w:t xml:space="preserve">Sales Performance Analysis: Q1-Q3 2023</w:t>
      </w:r>
    </w:p>
    <w:p>
      <w:pPr>
        <w:pStyle w:val="FirstParagraph"/>
      </w:pPr>
      <w:r>
        <w:t xml:space="preserve">Our Sydney orthodontist practice achieved remarkable sales milestones during the reporting period, outperforming regional averages by 18.5%.</w:t>
      </w:r>
    </w:p>
    <w:bookmarkStart w:id="22" w:name="key-sales-metrics-sydney-market-focus"/>
    <w:p>
      <w:pPr>
        <w:pStyle w:val="Heading3"/>
      </w:pPr>
      <w:r>
        <w:t xml:space="preserve">Key Sales Metrics (Sydney Market Focus)</w:t>
      </w:r>
    </w:p>
    <w:p>
      <w:pPr>
        <w:pStyle w:val="FirstParagraph"/>
      </w:pPr>
      <w:r>
        <w:rPr>
          <w:bCs/>
          <w:b/>
        </w:rPr>
        <w:t xml:space="preserve">Total New Patient Acquisitions:</w:t>
      </w:r>
      <w:r>
        <w:t xml:space="preserve"> </w:t>
      </w:r>
      <w:r>
        <w:t xml:space="preserve">247 patients (+19.2% vs. same period in 2022), with significant growth in the Western Sydney suburbs (Parramatta, Liverpool) and Eastern suburbs (Bondi, Manly)</w:t>
      </w:r>
    </w:p>
    <w:p>
      <w:pPr>
        <w:pStyle w:val="BodyText"/>
      </w:pPr>
      <w:r>
        <w:rPr>
          <w:bCs/>
          <w:b/>
        </w:rPr>
        <w:t xml:space="preserve">Treatment Starts:</w:t>
      </w:r>
      <w:r>
        <w:t xml:space="preserve"> </w:t>
      </w:r>
      <w:r>
        <w:t xml:space="preserve">183 new orthodontic treatment plans initiated (+15.7% YoY), representing 74% of new patient conversions</w:t>
      </w:r>
    </w:p>
    <w:p>
      <w:pPr>
        <w:pStyle w:val="BodyText"/>
      </w:pPr>
      <w:r>
        <w:rPr>
          <w:bCs/>
          <w:b/>
        </w:rPr>
        <w:t xml:space="preserve">Service Mix Breakdown:</w:t>
      </w:r>
    </w:p>
    <w:p>
      <w:pPr>
        <w:numPr>
          <w:ilvl w:val="0"/>
          <w:numId w:val="1002"/>
        </w:numPr>
        <w:pStyle w:val="Compact"/>
      </w:pPr>
      <w:r>
        <w:t xml:space="preserve">Traditional Braces: 52% of cases</w:t>
      </w:r>
    </w:p>
    <w:p>
      <w:pPr>
        <w:numPr>
          <w:ilvl w:val="0"/>
          <w:numId w:val="1002"/>
        </w:numPr>
        <w:pStyle w:val="Compact"/>
      </w:pPr>
      <w:r>
        <w:t xml:space="preserve">Clear Aligners (Invisalign): 38% of cases (+24.1% growth)</w:t>
      </w:r>
    </w:p>
    <w:p>
      <w:pPr>
        <w:numPr>
          <w:ilvl w:val="0"/>
          <w:numId w:val="1002"/>
        </w:numPr>
        <w:pStyle w:val="Compact"/>
      </w:pPr>
      <w:r>
        <w:t xml:space="preserve">Surgical Orthodontics: 10% (showing strong referral growth from maxillofacial surgeons)</w:t>
      </w:r>
    </w:p>
    <w:p>
      <w:pPr>
        <w:pStyle w:val="FirstParagraph"/>
      </w:pPr>
      <w:r>
        <w:rPr>
          <w:bCs/>
          <w:b/>
        </w:rPr>
        <w:t xml:space="preserve">Average Treatment Revenue per Patient:</w:t>
      </w:r>
      <w:r>
        <w:t xml:space="preserve"> </w:t>
      </w:r>
      <w:r>
        <w:t xml:space="preserve">$7,250 (up 6.3% from last year), reflecting premium service positioning in Australia Sydney's high-income market</w:t>
      </w:r>
    </w:p>
    <w:p>
      <w:pPr>
        <w:pStyle w:val="BodyText"/>
      </w:pPr>
      <w:r>
        <w:rPr>
          <w:bCs/>
          <w:b/>
        </w:rPr>
        <w:t xml:space="preserve">Patient Retention Rate:</w:t>
      </w:r>
      <w:r>
        <w:t xml:space="preserve"> </w:t>
      </w:r>
      <w:r>
        <w:t xml:space="preserve">89.5% for follow-up services (above national average of 82%)</w:t>
      </w:r>
    </w:p>
    <w:bookmarkEnd w:id="22"/>
    <w:bookmarkStart w:id="23" w:name="sydney-suburb-performance-highlights"/>
    <w:p>
      <w:pPr>
        <w:pStyle w:val="Heading3"/>
      </w:pPr>
      <w:r>
        <w:t xml:space="preserve">Sydney Suburb Performance Highlights</w:t>
      </w:r>
    </w:p>
    <w:p>
      <w:pPr>
        <w:pStyle w:val="FirstParagraph"/>
      </w:pPr>
      <w:r>
        <w:t xml:space="preserve">Geographic analysis reveals strong performance across Sydney's diverse demographic clusters:</w:t>
      </w:r>
    </w:p>
    <w:p>
      <w:pPr>
        <w:numPr>
          <w:ilvl w:val="0"/>
          <w:numId w:val="1003"/>
        </w:numPr>
        <w:pStyle w:val="Compact"/>
      </w:pPr>
      <w:r>
        <w:rPr>
          <w:bCs/>
          <w:b/>
        </w:rPr>
        <w:t xml:space="preserve">Eastern Suburbs (Bondi, Woollahra):</w:t>
      </w:r>
      <w:r>
        <w:t xml:space="preserve"> </w:t>
      </w:r>
      <w:r>
        <w:t xml:space="preserve">Highest average treatment revenue ($8,100), driven by premium clear aligner demand among professionals and high-net-worth families</w:t>
      </w:r>
    </w:p>
    <w:p>
      <w:pPr>
        <w:numPr>
          <w:ilvl w:val="0"/>
          <w:numId w:val="1003"/>
        </w:numPr>
        <w:pStyle w:val="Compact"/>
      </w:pPr>
      <w:r>
        <w:rPr>
          <w:bCs/>
          <w:b/>
        </w:rPr>
        <w:t xml:space="preserve">Western Sydney (Parramatta, Penrith):</w:t>
      </w:r>
      <w:r>
        <w:t xml:space="preserve"> </w:t>
      </w:r>
      <w:r>
        <w:t xml:space="preserve">Strongest growth in new patient acquisition (+27.4%), supported by community health partnerships and multilingual staff</w:t>
      </w:r>
    </w:p>
    <w:p>
      <w:pPr>
        <w:numPr>
          <w:ilvl w:val="0"/>
          <w:numId w:val="1003"/>
        </w:numPr>
        <w:pStyle w:val="Compact"/>
      </w:pPr>
      <w:r>
        <w:rPr>
          <w:bCs/>
          <w:b/>
        </w:rPr>
        <w:t xml:space="preserve">Northern Beaches (Manly, Dee Why):</w:t>
      </w:r>
      <w:r>
        <w:t xml:space="preserve"> </w:t>
      </w:r>
      <w:r>
        <w:t xml:space="preserve">Highest rate of referral-based consultations from local general dentists (32% of new patients)</w:t>
      </w:r>
    </w:p>
    <w:bookmarkEnd w:id="23"/>
    <w:bookmarkEnd w:id="24"/>
    <w:bookmarkStart w:id="28" w:name="X471cd47e08e70e07b516b28e1a96ac8881627b4"/>
    <w:p>
      <w:pPr>
        <w:pStyle w:val="Heading2"/>
      </w:pPr>
      <w:r>
        <w:t xml:space="preserve">Strategic Initiatives Driving Sydney Orthodontist Sales Growth</w:t>
      </w:r>
    </w:p>
    <w:p>
      <w:pPr>
        <w:pStyle w:val="FirstParagraph"/>
      </w:pPr>
      <w:r>
        <w:t xml:space="preserve">Our success in Australia Sydney stems from three core strategies implemented throughout the reporting period:</w:t>
      </w:r>
    </w:p>
    <w:bookmarkStart w:id="25" w:name="hyper-local-digital-marketing-campaigns"/>
    <w:p>
      <w:pPr>
        <w:pStyle w:val="Heading3"/>
      </w:pPr>
      <w:r>
        <w:t xml:space="preserve">1. Hyper-Local Digital Marketing Campaigns</w:t>
      </w:r>
    </w:p>
    <w:p>
      <w:pPr>
        <w:pStyle w:val="FirstParagraph"/>
      </w:pPr>
      <w:r>
        <w:t xml:space="preserve">We leveraged geo-targeted social media advertising (Facebook/Instagram) focused exclusively on Sydney suburbs, achieving a 42% reduction in cost-per-lead compared to national campaigns. Content specifically addressed local concerns – such as "Orthodontic Treatment for Bondi Beachgoers" and "Invisalign Solutions for Parramatta Professionals" – resonating strongly with Sydney's community-centric culture.</w:t>
      </w:r>
    </w:p>
    <w:bookmarkEnd w:id="25"/>
    <w:bookmarkStart w:id="26" w:name="X67a205da7ee14369ccb052a9fabe73d8b4a7fe8"/>
    <w:p>
      <w:pPr>
        <w:pStyle w:val="Heading3"/>
      </w:pPr>
      <w:r>
        <w:t xml:space="preserve">2. Seamless Medicare &amp; Private Health Insurance Integration</w:t>
      </w:r>
    </w:p>
    <w:p>
      <w:pPr>
        <w:pStyle w:val="FirstParagraph"/>
      </w:pPr>
      <w:r>
        <w:t xml:space="preserve">Recognizing Australia's unique healthcare financing model, we streamlined billing processes for private health insurance (Bupa, HCF) and Medicare rebates. This eliminated 85% of initial consultation barriers for Sydney families – a critical differentiator in Australia Sydney where dental care accessibility impacts treatment decisions.</w:t>
      </w:r>
    </w:p>
    <w:bookmarkEnd w:id="26"/>
    <w:bookmarkStart w:id="27" w:name="patient-experience-enhancement-program"/>
    <w:p>
      <w:pPr>
        <w:pStyle w:val="Heading3"/>
      </w:pPr>
      <w:r>
        <w:t xml:space="preserve">3. Patient Experience Enhancement Program</w:t>
      </w:r>
    </w:p>
    <w:p>
      <w:pPr>
        <w:pStyle w:val="FirstParagraph"/>
      </w:pPr>
      <w:r>
        <w:t xml:space="preserve">Introduced "Sydney Orthodontic Journey" initiative featuring:</w:t>
      </w:r>
    </w:p>
    <w:p>
      <w:pPr>
        <w:numPr>
          <w:ilvl w:val="0"/>
          <w:numId w:val="1004"/>
        </w:numPr>
        <w:pStyle w:val="Compact"/>
      </w:pPr>
      <w:r>
        <w:t xml:space="preserve">Dedicated patient coordinators for seamless communication</w:t>
      </w:r>
    </w:p>
    <w:p>
      <w:pPr>
        <w:numPr>
          <w:ilvl w:val="0"/>
          <w:numId w:val="1004"/>
        </w:numPr>
        <w:pStyle w:val="Compact"/>
      </w:pPr>
      <w:r>
        <w:t xml:space="preserve">Sydney-specific after-hours support (24/7 virtual consultations)</w:t>
      </w:r>
    </w:p>
    <w:p>
      <w:pPr>
        <w:numPr>
          <w:ilvl w:val="0"/>
          <w:numId w:val="1004"/>
        </w:numPr>
        <w:pStyle w:val="Compact"/>
      </w:pPr>
      <w:r>
        <w:t xml:space="preserve">Complimentary orthodontic care kits for local school partnerships</w:t>
      </w:r>
    </w:p>
    <w:bookmarkEnd w:id="27"/>
    <w:bookmarkEnd w:id="28"/>
    <w:bookmarkStart w:id="29" w:name="X614d25aa7d7017865c413478dfa2a9ef1f23017"/>
    <w:p>
      <w:pPr>
        <w:pStyle w:val="Heading2"/>
      </w:pPr>
      <w:r>
        <w:t xml:space="preserve">Challenges &amp; Market Opportunities in Australia Sydney</w:t>
      </w:r>
    </w:p>
    <w:p>
      <w:pPr>
        <w:pStyle w:val="FirstParagraph"/>
      </w:pPr>
      <w:r>
        <w:t xml:space="preserve">While sales growth has been robust, we face market-specific challenges requiring strategic attention:</w:t>
      </w:r>
    </w:p>
    <w:p>
      <w:pPr>
        <w:numPr>
          <w:ilvl w:val="0"/>
          <w:numId w:val="1005"/>
        </w:numPr>
        <w:pStyle w:val="Compact"/>
      </w:pPr>
      <w:r>
        <w:rPr>
          <w:bCs/>
          <w:b/>
        </w:rPr>
        <w:t xml:space="preserve">Competitive Pressure:</w:t>
      </w:r>
      <w:r>
        <w:t xml:space="preserve"> </w:t>
      </w:r>
      <w:r>
        <w:t xml:space="preserve">New orthodontic practices entering Western Sydney market (e.g., three new clinics launched in 2023) necessitate continuous innovation</w:t>
      </w:r>
    </w:p>
    <w:p>
      <w:pPr>
        <w:numPr>
          <w:ilvl w:val="0"/>
          <w:numId w:val="1005"/>
        </w:numPr>
        <w:pStyle w:val="Compact"/>
      </w:pPr>
      <w:r>
        <w:rPr>
          <w:bCs/>
          <w:b/>
        </w:rPr>
        <w:t xml:space="preserve">Pricing Sensitivity:</w:t>
      </w:r>
      <w:r>
        <w:t xml:space="preserve"> </w:t>
      </w:r>
      <w:r>
        <w:t xml:space="preserve">Rising cost-of-living pressures in Australia Sydney require more flexible payment plans without compromising service quality</w:t>
      </w:r>
    </w:p>
    <w:p>
      <w:pPr>
        <w:numPr>
          <w:ilvl w:val="0"/>
          <w:numId w:val="1005"/>
        </w:numPr>
        <w:pStyle w:val="Compact"/>
      </w:pPr>
      <w:r>
        <w:rPr>
          <w:bCs/>
          <w:b/>
        </w:rPr>
        <w:t xml:space="preserve">Talent Acquisition:</w:t>
      </w:r>
      <w:r>
        <w:t xml:space="preserve"> </w:t>
      </w:r>
      <w:r>
        <w:t xml:space="preserve">Competition for qualified orthodontists and dental specialists in Sydney has increased by 22% since 2021 (AHPRA Data)</w:t>
      </w:r>
    </w:p>
    <w:p>
      <w:pPr>
        <w:pStyle w:val="FirstParagraph"/>
      </w:pPr>
      <w:r>
        <w:t xml:space="preserve">Emerging opportunities include:</w:t>
      </w:r>
    </w:p>
    <w:p>
      <w:pPr>
        <w:numPr>
          <w:ilvl w:val="0"/>
          <w:numId w:val="1006"/>
        </w:numPr>
        <w:pStyle w:val="Compact"/>
      </w:pPr>
      <w:r>
        <w:t xml:space="preserve">Expanding pediatric services to align with Australia's "Smile Foundation" early intervention programs</w:t>
      </w:r>
    </w:p>
    <w:p>
      <w:pPr>
        <w:numPr>
          <w:ilvl w:val="0"/>
          <w:numId w:val="1006"/>
        </w:numPr>
        <w:pStyle w:val="Compact"/>
      </w:pPr>
      <w:r>
        <w:t xml:space="preserve">Pursuing partnerships with Sydney universities for clinical training placements</w:t>
      </w:r>
    </w:p>
    <w:p>
      <w:pPr>
        <w:numPr>
          <w:ilvl w:val="0"/>
          <w:numId w:val="1006"/>
        </w:numPr>
        <w:pStyle w:val="Compact"/>
      </w:pPr>
      <w:r>
        <w:t xml:space="preserve">Leveraging telehealth expansion across regional NSW (supporting patients from Wollongong, Newcastle)</w:t>
      </w:r>
    </w:p>
    <w:bookmarkEnd w:id="29"/>
    <w:bookmarkStart w:id="30" w:name="q4-2023-strategic-recommendations"/>
    <w:p>
      <w:pPr>
        <w:pStyle w:val="Heading2"/>
      </w:pPr>
      <w:r>
        <w:t xml:space="preserve">Q4 2023 Strategic Recommendations</w:t>
      </w:r>
    </w:p>
    <w:p>
      <w:pPr>
        <w:pStyle w:val="FirstParagraph"/>
      </w:pPr>
      <w:r>
        <w:t xml:space="preserve">Based on this Sydney Orthodontist Sales Report, we recommend the following actions to sustain growth in Australia Sydney:</w:t>
      </w:r>
    </w:p>
    <w:p>
      <w:pPr>
        <w:numPr>
          <w:ilvl w:val="0"/>
          <w:numId w:val="1007"/>
        </w:numPr>
        <w:pStyle w:val="Compact"/>
      </w:pPr>
      <w:r>
        <w:rPr>
          <w:bCs/>
          <w:b/>
        </w:rPr>
        <w:t xml:space="preserve">Launch "Sydney Family Plan":</w:t>
      </w:r>
      <w:r>
        <w:t xml:space="preserve"> </w:t>
      </w:r>
      <w:r>
        <w:t xml:space="preserve">Tiered payment structure with discounts for multiple family members, addressing key barrier in Australian household decision-making</w:t>
      </w:r>
    </w:p>
    <w:p>
      <w:pPr>
        <w:numPr>
          <w:ilvl w:val="0"/>
          <w:numId w:val="1007"/>
        </w:numPr>
        <w:pStyle w:val="Compact"/>
      </w:pPr>
      <w:r>
        <w:rPr>
          <w:bCs/>
          <w:b/>
        </w:rPr>
        <w:t xml:space="preserve">Expand Digital Presence to Regional NSW:</w:t>
      </w:r>
      <w:r>
        <w:t xml:space="preserve"> </w:t>
      </w:r>
      <w:r>
        <w:t xml:space="preserve">Target high-growth areas like Central Coast while maintaining Sydney core focus</w:t>
      </w:r>
    </w:p>
    <w:p>
      <w:pPr>
        <w:numPr>
          <w:ilvl w:val="0"/>
          <w:numId w:val="1007"/>
        </w:numPr>
        <w:pStyle w:val="Compact"/>
      </w:pPr>
      <w:r>
        <w:rPr>
          <w:bCs/>
          <w:b/>
        </w:rPr>
        <w:t xml:space="preserve">Develop AHPRA-Compliant Patient Education Content:</w:t>
      </w:r>
      <w:r>
        <w:t xml:space="preserve"> </w:t>
      </w:r>
      <w:r>
        <w:t xml:space="preserve">Create localised video resources addressing Sydney-specific dental health concerns (e.g., "Coastal Dentistry: Protecting Teeth from Saltwater Exposure")</w:t>
      </w:r>
    </w:p>
    <w:p>
      <w:pPr>
        <w:numPr>
          <w:ilvl w:val="0"/>
          <w:numId w:val="1007"/>
        </w:numPr>
        <w:pStyle w:val="Compact"/>
      </w:pPr>
      <w:r>
        <w:rPr>
          <w:bCs/>
          <w:b/>
        </w:rPr>
        <w:t xml:space="preserve">Implement AI-Powered Patient Scheduling:</w:t>
      </w:r>
      <w:r>
        <w:t xml:space="preserve"> </w:t>
      </w:r>
      <w:r>
        <w:t xml:space="preserve">Reduce no-show rates by 15-20% through predictive analytics tailored to Sydney's traffic patterns and weather events</w:t>
      </w:r>
    </w:p>
    <w:bookmarkEnd w:id="30"/>
    <w:bookmarkStart w:id="31" w:name="Xd0b735f8d73aca110be2b3bababe795f4d68f1c"/>
    <w:p>
      <w:pPr>
        <w:pStyle w:val="Heading2"/>
      </w:pPr>
      <w:r>
        <w:t xml:space="preserve">Conclusion: Leading the Orthodontic Future in Australia Sydney</w:t>
      </w:r>
    </w:p>
    <w:p>
      <w:pPr>
        <w:pStyle w:val="FirstParagraph"/>
      </w:pPr>
      <w:r>
        <w:t xml:space="preserve">This Sales Report demonstrates that our practice has successfully navigated the complexities of operating as a premium orthodontist provider within Australia Sydney. By embedding local market understanding into every sales strategy, we've transformed patient acquisition challenges into sustainable growth opportunities. The 19.2% increase in new patients and 15.7% rise in treatment starts reflect not just business acumen, but a deep commitment to Sydney's unique healthcare culture.</w:t>
      </w:r>
    </w:p>
    <w:p>
      <w:pPr>
        <w:pStyle w:val="BodyText"/>
      </w:pPr>
      <w:r>
        <w:t xml:space="preserve">As Australia continues its focus on preventive dental health through national initiatives, our practice is positioned at the forefront of this movement. We remain dedicated to delivering exceptional orthodontic care that resonates with Sydney families and professionals while maintaining strict adherence to AHPRA standards. The future for orthodontist sales in Australia Sydney looks exceptionally promising, and our strategic roadmap ensures we'll continue leading this growth trajectory through innovation, community integration, and unwavering patient focus.</w:t>
      </w:r>
    </w:p>
    <w:p>
      <w:pPr>
        <w:pStyle w:val="BodyText"/>
      </w:pPr>
      <w:r>
        <w:rPr>
          <w:iCs/>
          <w:i/>
        </w:rPr>
        <w:t xml:space="preserve">This document constitutes the official Sales Report for Sydney Orthodontic Practice (Registered under AHPRA: 1234567) covering performance within Australia Sydney. All data is compiled from internal practice management systems and verified against Australian Dental Association market benchmarks.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Orthodontist Sales Report: Performance Analysis &amp; Strategic Outlook</dc:title>
  <dc:creator/>
  <cp:keywords/>
  <dcterms:created xsi:type="dcterms:W3CDTF">2026-07-21T06:17:26Z</dcterms:created>
  <dcterms:modified xsi:type="dcterms:W3CDTF">2026-07-21T06:17:26Z</dcterms:modified>
</cp:coreProperties>
</file>

<file path=docProps/custom.xml><?xml version="1.0" encoding="utf-8"?>
<Properties xmlns="http://schemas.openxmlformats.org/officeDocument/2006/custom-properties" xmlns:vt="http://schemas.openxmlformats.org/officeDocument/2006/docPropsVTypes"/>
</file>