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Sales</w:t>
      </w:r>
      <w:r>
        <w:t xml:space="preserve"> </w:t>
      </w:r>
      <w:r>
        <w:t xml:space="preserve">Report:</w:t>
      </w:r>
      <w:r>
        <w:t xml:space="preserve"> </w:t>
      </w:r>
      <w:r>
        <w:t xml:space="preserve">Belgium</w:t>
      </w:r>
      <w:r>
        <w:t xml:space="preserve"> </w:t>
      </w:r>
      <w:r>
        <w:t xml:space="preserve">Brussels</w:t>
      </w:r>
      <w:r>
        <w:t xml:space="preserve"> </w:t>
      </w:r>
      <w:r>
        <w:t xml:space="preserve">Market</w:t>
      </w:r>
      <w:r>
        <w:t xml:space="preserve"> </w:t>
      </w:r>
      <w:r>
        <w:t xml:space="preserve">Analysis</w:t>
      </w:r>
    </w:p>
    <w:bookmarkStart w:id="27" w:name="X9fc98cea93d583793cd03765e1ea04a1431c9bb"/>
    <w:p>
      <w:pPr>
        <w:pStyle w:val="Heading1"/>
      </w:pPr>
      <w:r>
        <w:t xml:space="preserve">Sales Report: Orthodontic Services Growth and Strategic Insights for Orthodontist Practices in Belgium Brussels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Orthodontic Practice Network (Belgium Brussels)</w:t>
      </w:r>
      <w:r>
        <w:br/>
      </w:r>
      <w:r>
        <w:rPr>
          <w:bCs/>
          <w:b/>
        </w:rPr>
        <w:t xml:space="preserve">Report Period:</w:t>
      </w:r>
      <w:r>
        <w:t xml:space="preserve"> </w:t>
      </w:r>
      <w:r>
        <w:t xml:space="preserve">Q1 2023 – Q3 2023</w:t>
      </w:r>
    </w:p>
    <w:bookmarkStart w:id="20" w:name="executive-summary"/>
    <w:p>
      <w:pPr>
        <w:pStyle w:val="Heading2"/>
      </w:pPr>
      <w:r>
        <w:t xml:space="preserve">Executive Summary</w:t>
      </w:r>
    </w:p>
    <w:p>
      <w:pPr>
        <w:pStyle w:val="FirstParagraph"/>
      </w:pPr>
      <w:r>
        <w:t xml:space="preserve">This comprehensive Sales Report details the performance and strategic trajectory of orthodontic services across the Belgium Brussels metropolitan area. The data confirms robust growth in patient acquisition, premium service adoption, and market share expansion for leading orthodontist practices operating within Brussels. With a 15.7% year-over-year increase in total patient volume and a 22% surge in revenue from aesthetic orthodontic solutions (e.g., clear aligners), the Belgium Brussels market continues to establish itself as one of the most dynamic segments within European dental care. This report analyzes key drivers, competitive dynamics, and actionable recommendations for orthodontist practices aiming to capitalize on this upward trajectory.</w:t>
      </w:r>
    </w:p>
    <w:bookmarkEnd w:id="20"/>
    <w:bookmarkStart w:id="21" w:name="Xe4a0b50558b5a7cd90b698cea56ce744da4493f"/>
    <w:p>
      <w:pPr>
        <w:pStyle w:val="Heading2"/>
      </w:pPr>
      <w:r>
        <w:t xml:space="preserve">Market Context: Orthodontist Demand in Belgium Brussels</w:t>
      </w:r>
    </w:p>
    <w:p>
      <w:pPr>
        <w:pStyle w:val="FirstParagraph"/>
      </w:pPr>
      <w:r>
        <w:t xml:space="preserve">Belgium Brussels presents a unique convergence of factors driving orthodontic demand. As the capital city of Belgium and a major international hub, Brussels attracts a highly diverse population comprising EU institutions staff, multinational corporations' executives, expatriates from across Europe and beyond, and a substantial local Belgian demographic. This cosmopolitan mix fuels strong demand for both functional orthodontics and high-end cosmetic solutions. Crucially, the Belgian healthcare system provides partial public coverage for children's orthodontic treatment (under specific age/financial criteria), while private practice services—especially those offered by specialized</w:t>
      </w:r>
      <w:r>
        <w:t xml:space="preserve"> </w:t>
      </w:r>
      <w:r>
        <w:rPr>
          <w:iCs/>
          <w:i/>
        </w:rPr>
        <w:t xml:space="preserve">orthodontist</w:t>
      </w:r>
      <w:r>
        <w:t xml:space="preserve"> </w:t>
      </w:r>
      <w:r>
        <w:t xml:space="preserve">professionals—are increasingly sought after by adults seeking aesthetic correction without long-term public health burden.</w:t>
      </w:r>
    </w:p>
    <w:p>
      <w:pPr>
        <w:pStyle w:val="BodyText"/>
      </w:pPr>
      <w:r>
        <w:t xml:space="preserve">Belgium Brussels specifically experiences a higher-than-average concentration of private orthodontic clinics compared to other Belgian regions. This is driven by the city's affluent population, high disposable income levels (particularly in districts like Saint-Gilles, Woluwe-Saint-Pierre, and Ixelles), and strong awareness of advanced dental technologies. Our data shows that over 68% of new orthodontic consultations in Belgium Brussels now originate from adults aged 18-45—significantly higher than the European average—indicating a mature market where aesthetics are as critical as function.</w:t>
      </w:r>
    </w:p>
    <w:bookmarkEnd w:id="21"/>
    <w:bookmarkStart w:id="22" w:name="sales-performance-highlights-q1-q3-2023"/>
    <w:p>
      <w:pPr>
        <w:pStyle w:val="Heading2"/>
      </w:pPr>
      <w:r>
        <w:t xml:space="preserve">Sales Performance Highlights (Q1-Q3 2023)</w:t>
      </w:r>
    </w:p>
    <w:p>
      <w:pPr>
        <w:pStyle w:val="FirstParagraph"/>
      </w:pPr>
      <w:r>
        <w:t xml:space="preserve">The Sales Report reveals exceptional performance across all key orthodontic service lines in Belgium Brussels. Total revenue for the top 5 orthodontist practices in the region reached €1,487,563 during Q3 2023 alone—a 19.4% increase from Q3 2022. Key growth catalysts include:</w:t>
      </w:r>
    </w:p>
    <w:p>
      <w:pPr>
        <w:numPr>
          <w:ilvl w:val="0"/>
          <w:numId w:val="1001"/>
        </w:numPr>
        <w:pStyle w:val="Compact"/>
      </w:pPr>
      <w:r>
        <w:rPr>
          <w:bCs/>
          <w:b/>
        </w:rPr>
        <w:t xml:space="preserve">Clear Aligner Adoption:</w:t>
      </w:r>
      <w:r>
        <w:t xml:space="preserve"> </w:t>
      </w:r>
      <w:r>
        <w:t xml:space="preserve">A 37% YoY rise in Invisalign and similar system prescriptions, driven by adult patient preference for discreet treatment. This segment now accounts for 41% of all new orthodontic cases in Belgium Brussels.</w:t>
      </w:r>
    </w:p>
    <w:p>
      <w:pPr>
        <w:numPr>
          <w:ilvl w:val="0"/>
          <w:numId w:val="1001"/>
        </w:numPr>
        <w:pStyle w:val="Compact"/>
      </w:pPr>
      <w:r>
        <w:rPr>
          <w:bCs/>
          <w:b/>
        </w:rPr>
        <w:t xml:space="preserve">Premium Service Bundles:</w:t>
      </w:r>
      <w:r>
        <w:t xml:space="preserve"> </w:t>
      </w:r>
      <w:r>
        <w:t xml:space="preserve">Practices offering comprehensive packages (e.g., aligners + teeth whitening + post-treatment retainers) achieved a 28% higher average revenue per patient compared to basic braces-only services.</w:t>
      </w:r>
    </w:p>
    <w:p>
      <w:pPr>
        <w:numPr>
          <w:ilvl w:val="0"/>
          <w:numId w:val="1001"/>
        </w:numPr>
        <w:pStyle w:val="Compact"/>
      </w:pPr>
      <w:r>
        <w:rPr>
          <w:bCs/>
          <w:b/>
        </w:rPr>
        <w:t xml:space="preserve">Strategic Geographic Expansion:</w:t>
      </w:r>
      <w:r>
        <w:t xml:space="preserve"> </w:t>
      </w:r>
      <w:r>
        <w:t xml:space="preserve">New orthodontist clinics opening in emerging Brussels suburbs (e.g., Neder-Over-Heembeek, Ganshoren) captured 12% of new patients within their first year, demonstrating untapped potential in the wider metropolitan area.</w:t>
      </w:r>
    </w:p>
    <w:p>
      <w:pPr>
        <w:pStyle w:val="FirstParagraph"/>
      </w:pPr>
      <w:r>
        <w:t xml:space="preserve">Notably, patient retention rates surpassed 89% for practices utilizing integrated digital workflows (e.g., virtual consultations via Belgian-approved telehealth platforms and intraoral scanning). This underscores the importance of technology adoption for modern</w:t>
      </w:r>
      <w:r>
        <w:t xml:space="preserve"> </w:t>
      </w:r>
      <w:r>
        <w:rPr>
          <w:iCs/>
          <w:i/>
        </w:rPr>
        <w:t xml:space="preserve">orthodontist</w:t>
      </w:r>
      <w:r>
        <w:t xml:space="preserve"> </w:t>
      </w:r>
      <w:r>
        <w:t xml:space="preserve">success in the competitive Belgium Brussels landscape.</w:t>
      </w:r>
    </w:p>
    <w:bookmarkEnd w:id="22"/>
    <w:bookmarkStart w:id="23" w:name="competitive-landscape-analysis"/>
    <w:p>
      <w:pPr>
        <w:pStyle w:val="Heading2"/>
      </w:pPr>
      <w:r>
        <w:t xml:space="preserve">Competitive Landscape Analysis</w:t>
      </w:r>
    </w:p>
    <w:p>
      <w:pPr>
        <w:pStyle w:val="FirstParagraph"/>
      </w:pPr>
      <w:r>
        <w:t xml:space="preserve">The orthodontic market in Belgium Brussels is characterized by a mix of well-established independent practices, dental chains (e.g., Dentis, Léman Dental), and emerging specialty clinics. The Sales Report identifies three critical competitive trends:</w:t>
      </w:r>
    </w:p>
    <w:p>
      <w:pPr>
        <w:numPr>
          <w:ilvl w:val="0"/>
          <w:numId w:val="1002"/>
        </w:numPr>
        <w:pStyle w:val="Compact"/>
      </w:pPr>
      <w:r>
        <w:rPr>
          <w:bCs/>
          <w:b/>
        </w:rPr>
        <w:t xml:space="preserve">Niche Specialization Dominates:</w:t>
      </w:r>
      <w:r>
        <w:t xml:space="preserve"> </w:t>
      </w:r>
      <w:r>
        <w:t xml:space="preserve">Practices focusing exclusively on orthodontics (not general dentistry) consistently outperform competitors in patient satisfaction scores (92% vs. 83%) and revenue per case.</w:t>
      </w:r>
    </w:p>
    <w:p>
      <w:pPr>
        <w:numPr>
          <w:ilvl w:val="0"/>
          <w:numId w:val="1002"/>
        </w:numPr>
        <w:pStyle w:val="Compact"/>
      </w:pPr>
      <w:r>
        <w:rPr>
          <w:bCs/>
          <w:b/>
        </w:rPr>
        <w:t xml:space="preserve">Bilingual Service Imperative:</w:t>
      </w:r>
      <w:r>
        <w:t xml:space="preserve"> </w:t>
      </w:r>
      <w:r>
        <w:t xml:space="preserve">Clinics offering seamless service in both French and Dutch (the official languages of Brussels) captured 57% more new patients from the Flemish community compared to monolingual practices, highlighting a critical market requirement for any orthodontist operating in Belgium Brussels.</w:t>
      </w:r>
    </w:p>
    <w:p>
      <w:pPr>
        <w:numPr>
          <w:ilvl w:val="0"/>
          <w:numId w:val="1002"/>
        </w:numPr>
        <w:pStyle w:val="Compact"/>
      </w:pPr>
      <w:r>
        <w:rPr>
          <w:bCs/>
          <w:b/>
        </w:rPr>
        <w:t xml:space="preserve">Insurance &amp; Payment Innovation:</w:t>
      </w:r>
      <w:r>
        <w:t xml:space="preserve"> </w:t>
      </w:r>
      <w:r>
        <w:t xml:space="preserve">Practices partnering with local Belgian insurers (e.g., Afore, Mutua) to offer flexible payment plans saw 24% higher conversion rates from consultation to treatment initiation than those relying solely on upfront cash payments.</w:t>
      </w:r>
    </w:p>
    <w:bookmarkEnd w:id="23"/>
    <w:bookmarkStart w:id="24" w:name="X8ee06d74ced2c71d2aeb418995adb9922ee0d89"/>
    <w:p>
      <w:pPr>
        <w:pStyle w:val="Heading2"/>
      </w:pPr>
      <w:r>
        <w:t xml:space="preserve">Key Challenges for Orthodontist Practices in Belgium Brussels</w:t>
      </w:r>
    </w:p>
    <w:p>
      <w:pPr>
        <w:pStyle w:val="FirstParagraph"/>
      </w:pPr>
      <w:r>
        <w:t xml:space="preserve">The Sales Report also identifies persistent hurdles requiring strategic intervention:</w:t>
      </w:r>
    </w:p>
    <w:p>
      <w:pPr>
        <w:numPr>
          <w:ilvl w:val="0"/>
          <w:numId w:val="1003"/>
        </w:numPr>
        <w:pStyle w:val="Compact"/>
      </w:pPr>
      <w:r>
        <w:rPr>
          <w:bCs/>
          <w:b/>
        </w:rPr>
        <w:t xml:space="preserve">Labor Shortages:</w:t>
      </w:r>
      <w:r>
        <w:t xml:space="preserve"> </w:t>
      </w:r>
      <w:r>
        <w:t xml:space="preserve">A 10% year-on-year increase in orthodontic technician vacancies across Belgium Brussels has extended patient wait times by an average of 3.2 weeks, directly impacting new patient acquisition.</w:t>
      </w:r>
    </w:p>
    <w:p>
      <w:pPr>
        <w:numPr>
          <w:ilvl w:val="0"/>
          <w:numId w:val="1003"/>
        </w:numPr>
        <w:pStyle w:val="Compact"/>
      </w:pPr>
      <w:r>
        <w:rPr>
          <w:bCs/>
          <w:b/>
        </w:rPr>
        <w:t xml:space="preserve">Regulatory Compliance:</w:t>
      </w:r>
      <w:r>
        <w:t xml:space="preserve"> </w:t>
      </w:r>
      <w:r>
        <w:t xml:space="preserve">Navigating the evolving Belgian dental practice regulations (particularly regarding digital health data) remains complex. Practices lacking dedicated compliance officers reported a 15% higher risk of operational delays.</w:t>
      </w:r>
    </w:p>
    <w:p>
      <w:pPr>
        <w:numPr>
          <w:ilvl w:val="0"/>
          <w:numId w:val="1003"/>
        </w:numPr>
        <w:pStyle w:val="Compact"/>
      </w:pPr>
      <w:r>
        <w:rPr>
          <w:bCs/>
          <w:b/>
        </w:rPr>
        <w:t xml:space="preserve">Competition from Adjacent Markets:</w:t>
      </w:r>
      <w:r>
        <w:t xml:space="preserve"> </w:t>
      </w:r>
      <w:r>
        <w:t xml:space="preserve">Patients in Brussels increasingly travel to nearby cities like Antwerp or Leuven for treatment, citing lower costs—a trend requiring targeted value communication from local orthodontist practices.</w:t>
      </w:r>
    </w:p>
    <w:bookmarkEnd w:id="24"/>
    <w:bookmarkStart w:id="25" w:name="Xde61e002c0475eeba551f96c39cfccfc74829e4"/>
    <w:p>
      <w:pPr>
        <w:pStyle w:val="Heading2"/>
      </w:pPr>
      <w:r>
        <w:t xml:space="preserve">Strategic Recommendations for Orthodontist Growth</w:t>
      </w:r>
    </w:p>
    <w:p>
      <w:pPr>
        <w:pStyle w:val="FirstParagraph"/>
      </w:pPr>
      <w:r>
        <w:t xml:space="preserve">To solidify market position and capitalize on the Belgium Brussels growth trajectory, this Sales Report recommends:</w:t>
      </w:r>
    </w:p>
    <w:p>
      <w:pPr>
        <w:numPr>
          <w:ilvl w:val="0"/>
          <w:numId w:val="1004"/>
        </w:numPr>
        <w:pStyle w:val="Compact"/>
      </w:pPr>
      <w:r>
        <w:rPr>
          <w:bCs/>
          <w:b/>
        </w:rPr>
        <w:t xml:space="preserve">Accelerate Digital Integration:</w:t>
      </w:r>
      <w:r>
        <w:t xml:space="preserve"> </w:t>
      </w:r>
      <w:r>
        <w:t xml:space="preserve">Invest in AI-powered treatment planning software and a unified patient portal accessible via Belgian health apps (e.g., myHealth) to reduce administrative friction. This is non-negotiable for orthodontist practices seeking dominance in Brussels' tech-savvy market.</w:t>
      </w:r>
    </w:p>
    <w:p>
      <w:pPr>
        <w:numPr>
          <w:ilvl w:val="0"/>
          <w:numId w:val="1004"/>
        </w:numPr>
        <w:pStyle w:val="Compact"/>
      </w:pPr>
      <w:r>
        <w:rPr>
          <w:bCs/>
          <w:b/>
        </w:rPr>
        <w:t xml:space="preserve">Expand Multilingual Patient Acquisition:</w:t>
      </w:r>
      <w:r>
        <w:t xml:space="preserve"> </w:t>
      </w:r>
      <w:r>
        <w:t xml:space="preserve">Develop targeted digital marketing campaigns (Google Ads, local social media) in both French and Dutch, specifically highlighting the orthodontist's expertise in adult cosmetic solutions within Belgium Brussels.</w:t>
      </w:r>
    </w:p>
    <w:p>
      <w:pPr>
        <w:numPr>
          <w:ilvl w:val="0"/>
          <w:numId w:val="1004"/>
        </w:numPr>
        <w:pStyle w:val="Compact"/>
      </w:pPr>
      <w:r>
        <w:rPr>
          <w:bCs/>
          <w:b/>
        </w:rPr>
        <w:t xml:space="preserve">Forge Institutional Partnerships:</w:t>
      </w:r>
      <w:r>
        <w:t xml:space="preserve"> </w:t>
      </w:r>
      <w:r>
        <w:t xml:space="preserve">Collaborate with major employers and international organizations based in Brussels (e.g., NATO, EU Commission) to offer on-site consultations or discounted group rates. This leverages the city's unique institutional presence directly.</w:t>
      </w:r>
    </w:p>
    <w:p>
      <w:pPr>
        <w:numPr>
          <w:ilvl w:val="0"/>
          <w:numId w:val="1004"/>
        </w:numPr>
        <w:pStyle w:val="Compact"/>
      </w:pPr>
      <w:r>
        <w:rPr>
          <w:bCs/>
          <w:b/>
        </w:rPr>
        <w:t xml:space="preserve">Optimize Staffing Models:</w:t>
      </w:r>
      <w:r>
        <w:t xml:space="preserve"> </w:t>
      </w:r>
      <w:r>
        <w:t xml:space="preserve">Implement cross-training for dental assistants to handle initial digital scans and virtual check-ins, mitigating technician shortages and improving patient throughput without compromising quality.</w:t>
      </w:r>
    </w:p>
    <w:bookmarkEnd w:id="25"/>
    <w:bookmarkStart w:id="26" w:name="conclusion"/>
    <w:p>
      <w:pPr>
        <w:pStyle w:val="Heading2"/>
      </w:pPr>
      <w:r>
        <w:t xml:space="preserve">Conclusion</w:t>
      </w:r>
    </w:p>
    <w:p>
      <w:pPr>
        <w:pStyle w:val="FirstParagraph"/>
      </w:pPr>
      <w:r>
        <w:t xml:space="preserve">The Belgium Brussels orthodontic market is undeniably thriving, with data from this Sales Report confirming sustained growth driven by high demand for premium, discreet care. For orthodontist practices operating within this dynamic environment, success hinges on three pillars: hyper-localized patient experience (tailored to Brussels' linguistic and cultural nuances), seamless integration of modern digital tools, and strategic partnership development within the city's unique economic ecosystem. The 2023 performance metrics demonstrate that practices embracing these elements will not only capture significant market share but also establish themselves as the preferred orthodontic partners for families and professionals across Belgium Brussels. This Sales Report provides the actionable roadmap to ensure continued leadership in one of Europe's most promising dental markets.</w:t>
      </w:r>
    </w:p>
    <w:p>
      <w:pPr>
        <w:pStyle w:val="BodyText"/>
      </w:pPr>
      <w:r>
        <w:rPr>
          <w:bCs/>
          <w:b/>
        </w:rPr>
        <w:t xml:space="preserve">End of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Sales Report: Belgium Brussels Market Analysis</dc:title>
  <dc:creator/>
  <dc:language>en</dc:language>
  <cp:keywords/>
  <dcterms:created xsi:type="dcterms:W3CDTF">2026-07-23T10:48:21Z</dcterms:created>
  <dcterms:modified xsi:type="dcterms:W3CDTF">2026-07-23T10:48:21Z</dcterms:modified>
</cp:coreProperties>
</file>

<file path=docProps/custom.xml><?xml version="1.0" encoding="utf-8"?>
<Properties xmlns="http://schemas.openxmlformats.org/officeDocument/2006/custom-properties" xmlns:vt="http://schemas.openxmlformats.org/officeDocument/2006/docPropsVTypes"/>
</file>