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Montreal,</w:t>
      </w:r>
      <w:r>
        <w:t xml:space="preserve"> </w:t>
      </w:r>
      <w:r>
        <w:t xml:space="preserve">Canada</w:t>
      </w:r>
    </w:p>
    <w:bookmarkStart w:id="27" w:name="X1f3ab9d8f3b2f8a9eecc0dd55e138f9964cd977"/>
    <w:p>
      <w:pPr>
        <w:pStyle w:val="Heading1"/>
      </w:pPr>
      <w:r>
        <w:t xml:space="preserve">Sales Report: Orthodontist Practice Performance Analysis - Montreal,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Dental Practice Owners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orthodontic practice in Montreal, Canada. The quarter demonstrated strong growth in patient acquisition and treatment completions, with a notable 18% increase in new patient consultations compared to Q2. As one of the leading orthodontist practices in Canada Montreal, we have strategically positioned ourselves to meet the evolving needs of Quebec's growing youth population while navigating unique provincial healthcare dynamics. This report validates our market leadership and outlines data-driven strategies for sustained growth across Canada Montreal's competitive orthodontic landscape.</w:t>
      </w:r>
    </w:p>
    <w:bookmarkEnd w:id="20"/>
    <w:bookmarkStart w:id="21" w:name="ii.-sales-performance-overview"/>
    <w:p>
      <w:pPr>
        <w:pStyle w:val="Heading2"/>
      </w:pPr>
      <w:r>
        <w:t xml:space="preserve">II. Sales Performance Overview</w:t>
      </w:r>
    </w:p>
    <w:p>
      <w:pPr>
        <w:pStyle w:val="FirstParagraph"/>
      </w:pPr>
      <w:r>
        <w:t xml:space="preserve">The Montreal orthodontist practice achieved remarkable results in Q3 2023, with total revenue reaching $418,500 CAD – a 14.7% increase over the same period last year. Key metrics include:</w:t>
      </w:r>
    </w:p>
    <w:p>
      <w:pPr>
        <w:numPr>
          <w:ilvl w:val="0"/>
          <w:numId w:val="1001"/>
        </w:numPr>
        <w:pStyle w:val="Compact"/>
      </w:pPr>
      <w:r>
        <w:rPr>
          <w:bCs/>
          <w:b/>
        </w:rPr>
        <w:t xml:space="preserve">New Patient Acquisitions:</w:t>
      </w:r>
      <w:r>
        <w:t xml:space="preserve"> </w:t>
      </w:r>
      <w:r>
        <w:t xml:space="preserve">152 new consultations (up 22% YoY), driven by targeted community outreach in Westmount, Outremont, and Verdun</w:t>
      </w:r>
    </w:p>
    <w:p>
      <w:pPr>
        <w:numPr>
          <w:ilvl w:val="0"/>
          <w:numId w:val="1001"/>
        </w:numPr>
        <w:pStyle w:val="Compact"/>
      </w:pPr>
      <w:r>
        <w:rPr>
          <w:bCs/>
          <w:b/>
        </w:rPr>
        <w:t xml:space="preserve">Treatment Starts:</w:t>
      </w:r>
      <w:r>
        <w:t xml:space="preserve"> </w:t>
      </w:r>
      <w:r>
        <w:t xml:space="preserve">89 new cases initiated (a record high for our practice in Canada Montreal)</w:t>
      </w:r>
    </w:p>
    <w:p>
      <w:pPr>
        <w:numPr>
          <w:ilvl w:val="0"/>
          <w:numId w:val="1001"/>
        </w:numPr>
        <w:pStyle w:val="Compact"/>
      </w:pPr>
      <w:r>
        <w:rPr>
          <w:bCs/>
          <w:b/>
        </w:rPr>
        <w:t xml:space="preserve">Patient Retention Rate:</w:t>
      </w:r>
      <w:r>
        <w:t xml:space="preserve"> </w:t>
      </w:r>
      <w:r>
        <w:t xml:space="preserve">86% (exceeding provincial average by 12%)</w:t>
      </w:r>
    </w:p>
    <w:p>
      <w:pPr>
        <w:numPr>
          <w:ilvl w:val="0"/>
          <w:numId w:val="1001"/>
        </w:numPr>
        <w:pStyle w:val="Compact"/>
      </w:pPr>
      <w:r>
        <w:rPr>
          <w:bCs/>
          <w:b/>
        </w:rPr>
        <w:t xml:space="preserve">Average Case Value:</w:t>
      </w:r>
      <w:r>
        <w:t xml:space="preserve"> </w:t>
      </w:r>
      <w:r>
        <w:t xml:space="preserve">$4,700 CAD (consistently above Quebec orthodontic market benchmark of $4,350)</w:t>
      </w:r>
    </w:p>
    <w:p>
      <w:pPr>
        <w:pStyle w:val="FirstParagraph"/>
      </w:pPr>
      <w:r>
        <w:t xml:space="preserve">Notably, our Invisalign® specialty services generated 38% of total revenue – a 27% increase from Q2. This reflects strong consumer preference for discreet orthodontic solutions in Canada Montreal's urban centers where aesthetic concerns drive treatment decisions among teenagers and young professionals.</w:t>
      </w:r>
    </w:p>
    <w:bookmarkEnd w:id="21"/>
    <w:bookmarkStart w:id="22" w:name="X386b981d586f2c93761f8c390b84b301cd79625"/>
    <w:p>
      <w:pPr>
        <w:pStyle w:val="Heading2"/>
      </w:pPr>
      <w:r>
        <w:t xml:space="preserve">III. Market Analysis: Orthodontist Landscape in Canada Montreal</w:t>
      </w:r>
    </w:p>
    <w:p>
      <w:pPr>
        <w:pStyle w:val="FirstParagraph"/>
      </w:pPr>
      <w:r>
        <w:t xml:space="preserve">Montreal represents a critical market within Canadian orthodontics, with approximately 45,000 new adolescent orthodontic cases annually. Our Sales Report identifies two pivotal trends shaping the field:</w:t>
      </w:r>
    </w:p>
    <w:p>
      <w:pPr>
        <w:numPr>
          <w:ilvl w:val="0"/>
          <w:numId w:val="1002"/>
        </w:numPr>
        <w:pStyle w:val="Compact"/>
      </w:pPr>
      <w:r>
        <w:rPr>
          <w:bCs/>
          <w:b/>
        </w:rPr>
        <w:t xml:space="preserve">Insurance Evolution:</w:t>
      </w:r>
      <w:r>
        <w:t xml:space="preserve"> </w:t>
      </w:r>
      <w:r>
        <w:t xml:space="preserve">The introduction of Quebec's enhanced dental insurance coverage (2023) increased out-of-pocket costs by 18% for families – yet our practice saw a 31% rise in Medicaid-eligible patient bookings. This demonstrates effective positioning within Canada Montreal's public-private healthcare ecosystem.</w:t>
      </w:r>
    </w:p>
    <w:p>
      <w:pPr>
        <w:numPr>
          <w:ilvl w:val="0"/>
          <w:numId w:val="1002"/>
        </w:numPr>
        <w:pStyle w:val="Compact"/>
      </w:pPr>
      <w:r>
        <w:rPr>
          <w:bCs/>
          <w:b/>
        </w:rPr>
        <w:t xml:space="preserve">Demographic Shifts:</w:t>
      </w:r>
      <w:r>
        <w:t xml:space="preserve"> </w:t>
      </w:r>
      <w:r>
        <w:t xml:space="preserve">The downtown core's population growth (4.2% YoY) directly correlates with our highest new patient acquisition rates in the Plateau Mont-Royal and Mile End neighborhoods – areas with dense university populations where early orthodontic intervention is increasingly prioritized.</w:t>
      </w:r>
    </w:p>
    <w:p>
      <w:pPr>
        <w:pStyle w:val="FirstParagraph"/>
      </w:pPr>
      <w:r>
        <w:t xml:space="preserve">Competitor analysis reveals that only 3 of Montreal's 85 orthodontist practices offer comprehensive digital treatment planning (including iTero® scans), creating a significant differentiator for our practice. This technological edge directly impacts conversion rates – our practice converts 62% of consultations to treatment starts versus the market average of 48%.</w:t>
      </w:r>
    </w:p>
    <w:bookmarkEnd w:id="22"/>
    <w:bookmarkStart w:id="23" w:name="Xc33c3afb6396ed7ff19ed589f0f0a7d7a2dcd03"/>
    <w:p>
      <w:pPr>
        <w:pStyle w:val="Heading2"/>
      </w:pPr>
      <w:r>
        <w:t xml:space="preserve">IV. Patient Acquisition Strategies Driving Sales</w:t>
      </w:r>
    </w:p>
    <w:p>
      <w:pPr>
        <w:pStyle w:val="FirstParagraph"/>
      </w:pPr>
      <w:r>
        <w:t xml:space="preserve">Our targeted acquisition programs in Canada Montreal generated exceptional ROI:</w:t>
      </w:r>
    </w:p>
    <w:p>
      <w:pPr>
        <w:numPr>
          <w:ilvl w:val="0"/>
          <w:numId w:val="1003"/>
        </w:numPr>
        <w:pStyle w:val="Compact"/>
      </w:pPr>
      <w:r>
        <w:rPr>
          <w:bCs/>
          <w:b/>
        </w:rPr>
        <w:t xml:space="preserve">School Partnership Program:</w:t>
      </w:r>
      <w:r>
        <w:t xml:space="preserve"> </w:t>
      </w:r>
      <w:r>
        <w:t xml:space="preserve">Collaborated with 17 Montreal high schools (including Ecole secondaire Marie-Victorin and Collège Jean-de-Brébeuf) for free orthodontic screenings. Generated 42% of Q3 new patients at a cost per acquisition of $89 – far below the industry benchmark of $150.</w:t>
      </w:r>
    </w:p>
    <w:p>
      <w:pPr>
        <w:numPr>
          <w:ilvl w:val="0"/>
          <w:numId w:val="1003"/>
        </w:numPr>
        <w:pStyle w:val="Compact"/>
      </w:pPr>
      <w:r>
        <w:rPr>
          <w:bCs/>
          <w:b/>
        </w:rPr>
        <w:t xml:space="preserve">Community Health Events:</w:t>
      </w:r>
      <w:r>
        <w:t xml:space="preserve"> </w:t>
      </w:r>
      <w:r>
        <w:t xml:space="preserve">Hosted "Smile for Life" workshops at Maisonneuve-Rosemont Hospital and Centre culturel de Montréal, attracting 127 families. Follow-up conversion rate: 73%.</w:t>
      </w:r>
    </w:p>
    <w:p>
      <w:pPr>
        <w:numPr>
          <w:ilvl w:val="0"/>
          <w:numId w:val="1003"/>
        </w:numPr>
        <w:pStyle w:val="Compact"/>
      </w:pPr>
      <w:r>
        <w:rPr>
          <w:bCs/>
          <w:b/>
        </w:rPr>
        <w:t xml:space="preserve">Digital Targeting:</w:t>
      </w:r>
      <w:r>
        <w:t xml:space="preserve"> </w:t>
      </w:r>
      <w:r>
        <w:t xml:space="preserve">Geo-targeted social media campaigns focusing on English-French bilingual parents in Montreal West and Saint-Léonard generated a 4.5x higher engagement rate than general Ontario-based campaigns.</w:t>
      </w:r>
    </w:p>
    <w:p>
      <w:pPr>
        <w:pStyle w:val="FirstParagraph"/>
      </w:pPr>
      <w:r>
        <w:t xml:space="preserve">These strategies directly address a key finding from our patient survey: 76% of new Montreal patients cited "local community presence" as their primary trust factor – proving that hyper-local engagement is non-negotiable for orthodontist success in Canada Montreal.</w:t>
      </w:r>
    </w:p>
    <w:bookmarkEnd w:id="23"/>
    <w:bookmarkStart w:id="24" w:name="v.-financial-highlights-projections"/>
    <w:p>
      <w:pPr>
        <w:pStyle w:val="Heading2"/>
      </w:pPr>
      <w:r>
        <w:t xml:space="preserve">V. Financial Highlights &amp; Projections</w:t>
      </w:r>
    </w:p>
    <w:p>
      <w:pPr>
        <w:pStyle w:val="FirstParagraph"/>
      </w:pPr>
      <w:r>
        <w:t xml:space="preserve">The sales momentum translates to strong financial performance:</w:t>
      </w:r>
    </w:p>
    <w:p>
      <w:pPr>
        <w:pStyle w:val="BodyText"/>
      </w:pPr>
      <w:r>
        <w:t xml:space="preserve">Financial Metric</w:t>
      </w:r>
    </w:p>
    <w:p>
      <w:pPr>
        <w:pStyle w:val="BodyText"/>
      </w:pPr>
      <w:r>
        <w:t xml:space="preserve">Q3 2023</w:t>
      </w:r>
    </w:p>
    <w:p>
      <w:pPr>
        <w:pStyle w:val="BodyText"/>
      </w:pPr>
      <w:r>
        <w:t xml:space="preserve">% Change (YoY)</w:t>
      </w:r>
    </w:p>
    <w:p>
      <w:pPr>
        <w:pStyle w:val="BodyText"/>
      </w:pPr>
      <w:r>
        <w:t xml:space="preserve">Industry Benchmark (Quebec)</w:t>
      </w:r>
    </w:p>
    <w:p>
      <w:pPr>
        <w:pStyle w:val="BodyText"/>
      </w:pPr>
      <w:r>
        <w:t xml:space="preserve">Total Revenue</w:t>
      </w:r>
    </w:p>
    <w:p>
      <w:pPr>
        <w:pStyle w:val="BodyText"/>
      </w:pPr>
      <w:r>
        <w:t xml:space="preserve">$418,500 CAD</w:t>
      </w:r>
    </w:p>
    <w:p>
      <w:pPr>
        <w:pStyle w:val="BodyText"/>
      </w:pPr>
      <w:r>
        <w:t xml:space="preserve">+14.7%</w:t>
      </w:r>
    </w:p>
    <w:p>
      <w:pPr>
        <w:pStyle w:val="BodyText"/>
      </w:pPr>
      <w:r>
        <w:t xml:space="preserve">+6.2%</w:t>
      </w:r>
    </w:p>
    <w:p>
      <w:pPr>
        <w:pStyle w:val="BodyText"/>
      </w:pPr>
      <w:r>
        <w:t xml:space="preserve">Net Profit Margin</w:t>
      </w:r>
    </w:p>
    <w:p>
      <w:pPr>
        <w:pStyle w:val="BodyText"/>
      </w:pPr>
      <w:r>
        <w:t xml:space="preserve">29.3%+3.1 pts25.4%</w:t>
      </w:r>
    </w:p>
    <w:p>
      <w:pPr>
        <w:pStyle w:val="BodyText"/>
      </w:pPr>
      <w:r>
        <w:t xml:space="preserve">Average New Case Value</w:t>
      </w:r>
    </w:p>
    <w:p>
      <w:pPr>
        <w:pStyle w:val="BodyText"/>
      </w:pPr>
      <w:r>
        <w:t xml:space="preserve">$4,700 CAD</w:t>
      </w:r>
    </w:p>
    <w:p>
      <w:pPr>
        <w:pStyle w:val="BodyText"/>
      </w:pPr>
      <w:r>
        <w:t xml:space="preserve">+8.1%$4,350 CAD</w:t>
      </w:r>
    </w:p>
    <w:p>
      <w:pPr>
        <w:pStyle w:val="BodyText"/>
      </w:pPr>
      <w:r>
        <w:t xml:space="preserve">Client Acquisition Cost (CAC)</w:t>
      </w:r>
    </w:p>
    <w:p>
      <w:pPr>
        <w:pStyle w:val="BodyText"/>
      </w:pPr>
      <w:r>
        <w:t xml:space="preserve">$92 CAD-19.6%$127 CAD</w:t>
      </w:r>
    </w:p>
    <w:p>
      <w:pPr>
        <w:pStyle w:val="BodyText"/>
      </w:pPr>
      <w:r>
        <w:t xml:space="preserve">Projections for Q4 2023 indicate continued growth potential with anticipated revenue of $450,000 CAD based on current booking velocity. This positions us to exceed our annual target by 8.3% – a significant achievement in Montreal's competitive orthodontic market.</w:t>
      </w:r>
    </w:p>
    <w:bookmarkEnd w:id="24"/>
    <w:bookmarkStart w:id="25" w:name="vi.-challenges-strategic-opportunities"/>
    <w:p>
      <w:pPr>
        <w:pStyle w:val="Heading2"/>
      </w:pPr>
      <w:r>
        <w:t xml:space="preserve">VI. Challenges &amp; Strategic Opportunities</w:t>
      </w:r>
    </w:p>
    <w:p>
      <w:pPr>
        <w:pStyle w:val="FirstParagraph"/>
      </w:pPr>
      <w:r>
        <w:t xml:space="preserve">While results are strong, the Sales Report identifies two critical challenges requiring attention:</w:t>
      </w:r>
    </w:p>
    <w:p>
      <w:pPr>
        <w:numPr>
          <w:ilvl w:val="0"/>
          <w:numId w:val="1004"/>
        </w:numPr>
        <w:pStyle w:val="Compact"/>
      </w:pPr>
      <w:r>
        <w:rPr>
          <w:bCs/>
          <w:b/>
        </w:rPr>
        <w:t xml:space="preserve">Seasonal Demand Dip:</w:t>
      </w:r>
      <w:r>
        <w:t xml:space="preserve"> </w:t>
      </w:r>
      <w:r>
        <w:t xml:space="preserve">December typically sees 15% lower patient volume as families prioritize holiday travel – necessitating proactive Q4 campaign development.</w:t>
      </w:r>
    </w:p>
    <w:p>
      <w:pPr>
        <w:numPr>
          <w:ilvl w:val="0"/>
          <w:numId w:val="1004"/>
        </w:numPr>
        <w:pStyle w:val="Compact"/>
      </w:pPr>
      <w:r>
        <w:rPr>
          <w:bCs/>
          <w:b/>
        </w:rPr>
        <w:t xml:space="preserve">Dental Insurance Complexity:</w:t>
      </w:r>
      <w:r>
        <w:t xml:space="preserve"> </w:t>
      </w:r>
      <w:r>
        <w:t xml:space="preserve">Quebec's reimbursement structure causes payment delays averaging 28 days, impacting cash flow. We're piloting a partnership with Montreal-based insurer Medavie to streamline processing.</w:t>
      </w:r>
    </w:p>
    <w:p>
      <w:pPr>
        <w:pStyle w:val="FirstParagraph"/>
      </w:pPr>
      <w:r>
        <w:t xml:space="preserve">Conversely, we've identified three high-potential opportunities:</w:t>
      </w:r>
    </w:p>
    <w:p>
      <w:pPr>
        <w:numPr>
          <w:ilvl w:val="0"/>
          <w:numId w:val="1005"/>
        </w:numPr>
        <w:pStyle w:val="Compact"/>
      </w:pPr>
      <w:r>
        <w:rPr>
          <w:bCs/>
          <w:b/>
        </w:rPr>
        <w:t xml:space="preserve">Adult Orthodontics Expansion:</w:t>
      </w:r>
      <w:r>
        <w:t xml:space="preserve"> </w:t>
      </w:r>
      <w:r>
        <w:t xml:space="preserve">28% of our new Q3 patients were aged 18-45 (vs. 19% YoY) – signaling a major market shift. We'll launch "Smile Renewal" marketing specifically targeting Montreal's professional community.</w:t>
      </w:r>
    </w:p>
    <w:p>
      <w:pPr>
        <w:numPr>
          <w:ilvl w:val="0"/>
          <w:numId w:val="1005"/>
        </w:numPr>
        <w:pStyle w:val="Compact"/>
      </w:pPr>
      <w:r>
        <w:rPr>
          <w:bCs/>
          <w:b/>
        </w:rPr>
        <w:t xml:space="preserve">Digital Treatment Planning:</w:t>
      </w:r>
      <w:r>
        <w:t xml:space="preserve"> </w:t>
      </w:r>
      <w:r>
        <w:t xml:space="preserve">Implementing AI-assisted smile simulation tools could increase case acceptance by up to 35%, directly boosting orthodontist practice revenue per patient.</w:t>
      </w:r>
    </w:p>
    <w:p>
      <w:pPr>
        <w:numPr>
          <w:ilvl w:val="0"/>
          <w:numId w:val="1005"/>
        </w:numPr>
        <w:pStyle w:val="Compact"/>
      </w:pPr>
      <w:r>
        <w:rPr>
          <w:bCs/>
          <w:b/>
        </w:rPr>
        <w:t xml:space="preserve">Montréal Health Network Partnership:</w:t>
      </w:r>
      <w:r>
        <w:t xml:space="preserve"> </w:t>
      </w:r>
      <w:r>
        <w:t xml:space="preserve">Formalizing relationships with 5 major Montreal family physicians for referral pathways – expected to generate 20+ new patients monthly at near-zero cost.</w:t>
      </w:r>
    </w:p>
    <w:bookmarkEnd w:id="25"/>
    <w:bookmarkStart w:id="26" w:name="Xc973975d1c165d1acfff24ad4e7783476e404e8"/>
    <w:p>
      <w:pPr>
        <w:pStyle w:val="Heading2"/>
      </w:pPr>
      <w:r>
        <w:t xml:space="preserve">VII. Conclusion: Positioning for Long-Term Success</w:t>
      </w:r>
    </w:p>
    <w:p>
      <w:pPr>
        <w:pStyle w:val="FirstParagraph"/>
      </w:pPr>
      <w:r>
        <w:t xml:space="preserve">This Sales Report confirms that our Montreal orthodontist practice has achieved sustainable growth through hyper-local market intelligence and patient-centered innovation. The data demonstrates that when an orthodontist practice deeply understands the specific dynamics of Canada Montreal – including language preferences, cultural values, and healthcare infrastructure – superior business performance follows naturally.</w:t>
      </w:r>
    </w:p>
    <w:p>
      <w:pPr>
        <w:pStyle w:val="BodyText"/>
      </w:pPr>
      <w:r>
        <w:t xml:space="preserve">As we move into 2024, our strategic priorities will focus on leveraging digital transformation to enhance patient experience while maintaining the personal touch that defines Canadian healthcare. The consistent growth in our practice directly contributes to improving oral health outcomes across Montreal's diverse communities. We remain committed to being the most trusted orthodontist partner in Canada Montreal – a position earned through data-driven sales strategies, community investment, and unwavering clinical excellence.</w:t>
      </w:r>
    </w:p>
    <w:p>
      <w:pPr>
        <w:pStyle w:val="BodyText"/>
      </w:pPr>
      <w:r>
        <w:rPr>
          <w:bCs/>
          <w:b/>
        </w:rPr>
        <w:t xml:space="preserve">Prepared By:</w:t>
      </w:r>
      <w:r>
        <w:t xml:space="preserve"> </w:t>
      </w:r>
      <w:r>
        <w:t xml:space="preserve">Sales &amp; Strategy Department</w:t>
      </w:r>
      <w:r>
        <w:br/>
      </w:r>
      <w:r>
        <w:rPr>
          <w:bCs/>
          <w:b/>
        </w:rPr>
        <w:t xml:space="preserve">Orthodontic Practice Name:</w:t>
      </w:r>
      <w:r>
        <w:t xml:space="preserve"> </w:t>
      </w:r>
      <w:r>
        <w:t xml:space="preserve">Montreal Smile Solutions</w:t>
      </w:r>
      <w:r>
        <w:br/>
      </w:r>
      <w:r>
        <w:rPr>
          <w:bCs/>
          <w:b/>
        </w:rPr>
        <w:t xml:space="preserve">Contact:</w:t>
      </w:r>
      <w:r>
        <w:t xml:space="preserve"> </w:t>
      </w:r>
      <w:r>
        <w:t xml:space="preserve">j.smith@montrealsmilesolutions.ca | (514)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Montreal, Canada</dc:title>
  <dc:creator/>
  <dc:language>en</dc:language>
  <cp:keywords/>
  <dcterms:created xsi:type="dcterms:W3CDTF">2026-07-24T05:53:47Z</dcterms:created>
  <dcterms:modified xsi:type="dcterms:W3CDTF">2026-07-24T05:53:47Z</dcterms:modified>
</cp:coreProperties>
</file>

<file path=docProps/custom.xml><?xml version="1.0" encoding="utf-8"?>
<Properties xmlns="http://schemas.openxmlformats.org/officeDocument/2006/custom-properties" xmlns:vt="http://schemas.openxmlformats.org/officeDocument/2006/docPropsVTypes"/>
</file>