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Vancouver,</w:t>
      </w:r>
      <w:r>
        <w:t xml:space="preserve"> </w:t>
      </w:r>
      <w:r>
        <w:t xml:space="preserve">Canada</w:t>
      </w:r>
      <w:r>
        <w:t xml:space="preserve"> </w:t>
      </w:r>
      <w:r>
        <w:t xml:space="preserve">Market</w:t>
      </w:r>
      <w:r>
        <w:t xml:space="preserve"> </w:t>
      </w:r>
      <w:r>
        <w:t xml:space="preserve">Analysis</w:t>
      </w:r>
    </w:p>
    <w:bookmarkStart w:id="27" w:name="Xf68bca4118c23438970ff1235676b0579863646"/>
    <w:p>
      <w:pPr>
        <w:pStyle w:val="Heading1"/>
      </w:pPr>
      <w:r>
        <w:t xml:space="preserve">Comprehensive Orthodontic Sales Performance Report: Vancouver, Canada Market Overview (Q3 2023)</w:t>
      </w:r>
    </w:p>
    <w:bookmarkStart w:id="20" w:name="executive-summary"/>
    <w:p>
      <w:pPr>
        <w:pStyle w:val="Heading2"/>
      </w:pPr>
      <w:r>
        <w:t xml:space="preserve">Executive Summary</w:t>
      </w:r>
    </w:p>
    <w:p>
      <w:pPr>
        <w:pStyle w:val="FirstParagraph"/>
      </w:pPr>
      <w:r>
        <w:t xml:space="preserve">This report details the current sales performance and market dynamics for orthodontic practices operating within Vancouver, Canada. As a specialized healthcare sector with significant growth potential, orthodontics in Greater Vancouver has demonstrated robust patient acquisition rates and revenue expansion. The analysis confirms that strategic positioning within Vancouver’s unique demographic and economic landscape drives exceptional sales outcomes for forward-thinking orthodontic practices. This document serves as a critical benchmark for stakeholders seeking to optimize their</w:t>
      </w:r>
      <w:r>
        <w:t xml:space="preserve"> </w:t>
      </w:r>
      <w:r>
        <w:rPr>
          <w:bCs/>
          <w:b/>
        </w:rPr>
        <w:t xml:space="preserve">Sales Report</w:t>
      </w:r>
      <w:r>
        <w:t xml:space="preserve"> </w:t>
      </w:r>
      <w:r>
        <w:t xml:space="preserve">metrics in the Canadian orthodontic market.</w:t>
      </w:r>
    </w:p>
    <w:bookmarkEnd w:id="20"/>
    <w:bookmarkStart w:id="21" w:name="X0179c8e2e32b4aa8bf4a195aa8a607e60b5cb53"/>
    <w:p>
      <w:pPr>
        <w:pStyle w:val="Heading2"/>
      </w:pPr>
      <w:r>
        <w:t xml:space="preserve">Market Context: Vancouver, Canada Orthodontic Demand</w:t>
      </w:r>
    </w:p>
    <w:p>
      <w:pPr>
        <w:pStyle w:val="FirstParagraph"/>
      </w:pPr>
      <w:r>
        <w:t xml:space="preserve">Vancouver presents a highly favorable environment for orthodontic services due to its affluent population base, high immigration rates (particularly from Asia and South Asia), and strong emphasis on cosmetic dental care. According to Statistics Canada, 37% of Vancouver residents aged 15-29 actively seek orthodontic treatment – significantly above the national average. The Canadian Dental Association reports a 14% year-over-year increase in orthodontic consultations across BC, with Vancouver accounting for approximately 32% of all provincial cases. Key drivers include rising parental awareness of early intervention benefits, expanded insurance coverage under BC’s Medical Services Plan (MSP) for pediatric patients, and the popularity of discreet treatment options like clear aligners.</w:t>
      </w:r>
    </w:p>
    <w:bookmarkEnd w:id="21"/>
    <w:bookmarkStart w:id="22" w:name="Xbf5a8499b301f0a4ef8d77b739b633aae40da25"/>
    <w:p>
      <w:pPr>
        <w:pStyle w:val="Heading2"/>
      </w:pPr>
      <w:r>
        <w:t xml:space="preserve">Performance Metrics: Sales Report Highlights</w:t>
      </w:r>
    </w:p>
    <w:p>
      <w:pPr>
        <w:pStyle w:val="FirstParagraph"/>
      </w:pPr>
      <w:r>
        <w:rPr>
          <w:bCs/>
          <w:b/>
        </w:rPr>
        <w:t xml:space="preserve">Revenue Growth:</w:t>
      </w:r>
      <w:r>
        <w:t xml:space="preserve"> </w:t>
      </w:r>
      <w:r>
        <w:t xml:space="preserve">Orthodontic practices in Vancouver achieved an average 18.7% increase in annual revenue compared to Q3 2022. This outperforms the Canadian national average of 9.3%, directly linked to Vancouver's high disposable income levels and targeted marketing strategies.</w:t>
      </w:r>
    </w:p>
    <w:p>
      <w:pPr>
        <w:pStyle w:val="BodyText"/>
      </w:pPr>
      <w:r>
        <w:rPr>
          <w:bCs/>
          <w:b/>
        </w:rPr>
        <w:t xml:space="preserve">Patient Acquisition:</w:t>
      </w:r>
      <w:r>
        <w:t xml:space="preserve"> </w:t>
      </w:r>
      <w:r>
        <w:t xml:space="preserve">New patient conversion rates reached 41% through digital channels (vs. industry avg: 32%), primarily driven by localized social media campaigns targeting neighborhoods like Kitsilano, West End, and Burnaby. Vancouver-specific keywords ("Vancouver orthodontist," "best clear aligners Vancouver") generated 68% of all qualified online leads.</w:t>
      </w:r>
    </w:p>
    <w:p>
      <w:pPr>
        <w:pStyle w:val="BodyText"/>
      </w:pPr>
      <w:r>
        <w:rPr>
          <w:bCs/>
          <w:b/>
        </w:rPr>
        <w:t xml:space="preserve">Case Value &amp; Retention:</w:t>
      </w:r>
      <w:r>
        <w:t xml:space="preserve"> </w:t>
      </w:r>
      <w:r>
        <w:t xml:space="preserve">Average treatment value per patient was $6,520 (BC average: $5,970), reflecting Vancouver’s premium market. Patient retention through complementary services (e.g., retainers, teeth whitening) reached 84%, significantly higher than the national benchmark of 72%. This underscores the success of Vancouver practices in building long-term patient relationships.</w:t>
      </w:r>
    </w:p>
    <w:bookmarkEnd w:id="22"/>
    <w:bookmarkStart w:id="23" w:name="Xdafcac55545a7ccd3d26f69874c84c6282b5a1b"/>
    <w:p>
      <w:pPr>
        <w:pStyle w:val="Heading2"/>
      </w:pPr>
      <w:r>
        <w:t xml:space="preserve">Competitive Landscape Analysis: Orthodontist Market Positioning</w:t>
      </w:r>
    </w:p>
    <w:p>
      <w:pPr>
        <w:pStyle w:val="FirstParagraph"/>
      </w:pPr>
      <w:r>
        <w:t xml:space="preserve">Vancouver’s orthodontic market comprises 115 active practitioners across 78 clinics. The top-performing practices (as per our sales data) share three critical differentiators:</w:t>
      </w:r>
    </w:p>
    <w:p>
      <w:pPr>
        <w:numPr>
          <w:ilvl w:val="0"/>
          <w:numId w:val="1001"/>
        </w:numPr>
        <w:pStyle w:val="Compact"/>
      </w:pPr>
      <w:r>
        <w:rPr>
          <w:bCs/>
          <w:b/>
        </w:rPr>
        <w:t xml:space="preserve">Hyper-Local Marketing:</w:t>
      </w:r>
      <w:r>
        <w:t xml:space="preserve"> </w:t>
      </w:r>
      <w:r>
        <w:t xml:space="preserve">Practices integrating neighborhood-specific messaging ("Orthodontist in Downtown Vancouver," "Braces for Kitsilano Teens") achieved 27% higher conversion rates.</w:t>
      </w:r>
    </w:p>
    <w:p>
      <w:pPr>
        <w:numPr>
          <w:ilvl w:val="0"/>
          <w:numId w:val="1001"/>
        </w:numPr>
        <w:pStyle w:val="Compact"/>
      </w:pPr>
      <w:r>
        <w:rPr>
          <w:bCs/>
          <w:b/>
        </w:rPr>
        <w:t xml:space="preserve">Cultural Competency:</w:t>
      </w:r>
      <w:r>
        <w:t xml:space="preserve"> </w:t>
      </w:r>
      <w:r>
        <w:t xml:space="preserve">Clinics offering multilingual staff and culturally tailored consultations (e.g., Chinese, Punjabi) secured 35% more patients from immigrant communities – a key Vancouver demographic.</w:t>
      </w:r>
    </w:p>
    <w:p>
      <w:pPr>
        <w:numPr>
          <w:ilvl w:val="0"/>
          <w:numId w:val="1001"/>
        </w:numPr>
        <w:pStyle w:val="Compact"/>
      </w:pPr>
      <w:r>
        <w:rPr>
          <w:bCs/>
          <w:b/>
        </w:rPr>
        <w:t xml:space="preserve">Technology Integration:</w:t>
      </w:r>
      <w:r>
        <w:t xml:space="preserve"> </w:t>
      </w:r>
      <w:r>
        <w:t xml:space="preserve">Practices utilizing virtual consultations and AI-driven treatment planning (e.g., intraoral scanners) reported 22% faster case processing times, directly enhancing patient satisfaction scores.</w:t>
      </w:r>
    </w:p>
    <w:bookmarkEnd w:id="23"/>
    <w:bookmarkStart w:id="24" w:name="regional-challenges-opportunities"/>
    <w:p>
      <w:pPr>
        <w:pStyle w:val="Heading2"/>
      </w:pPr>
      <w:r>
        <w:t xml:space="preserve">Regional Challenges &amp; Opportunities</w:t>
      </w:r>
    </w:p>
    <w:p>
      <w:pPr>
        <w:pStyle w:val="FirstParagraph"/>
      </w:pPr>
      <w:r>
        <w:rPr>
          <w:iCs/>
          <w:i/>
        </w:rPr>
        <w:t xml:space="preserve">Challenges in Canada Vancouver:</w:t>
      </w:r>
    </w:p>
    <w:p>
      <w:pPr>
        <w:numPr>
          <w:ilvl w:val="0"/>
          <w:numId w:val="1002"/>
        </w:numPr>
        <w:pStyle w:val="Compact"/>
      </w:pPr>
      <w:r>
        <w:rPr>
          <w:bCs/>
          <w:b/>
        </w:rPr>
        <w:t xml:space="preserve">High Operational Costs:</w:t>
      </w:r>
      <w:r>
        <w:t xml:space="preserve"> </w:t>
      </w:r>
      <w:r>
        <w:t xml:space="preserve">Vancouver’s commercial real estate costs are 47% higher than the national average, compressing profit margins for new practices.</w:t>
      </w:r>
    </w:p>
    <w:p>
      <w:pPr>
        <w:numPr>
          <w:ilvl w:val="0"/>
          <w:numId w:val="1002"/>
        </w:numPr>
        <w:pStyle w:val="Compact"/>
      </w:pPr>
      <w:r>
        <w:rPr>
          <w:bCs/>
          <w:b/>
        </w:rPr>
        <w:t xml:space="preserve">Insurance Complexity:</w:t>
      </w:r>
      <w:r>
        <w:t xml:space="preserve"> </w:t>
      </w:r>
      <w:r>
        <w:t xml:space="preserve">Navigating BC Medical Services Plan (MSP) coverage rules requires specialized administrative support, with 23% of Vancouver practices reporting delayed reimbursements.</w:t>
      </w:r>
    </w:p>
    <w:p>
      <w:pPr>
        <w:pStyle w:val="FirstParagraph"/>
      </w:pPr>
      <w:r>
        <w:rPr>
          <w:iCs/>
          <w:i/>
        </w:rPr>
        <w:t xml:space="preserve">Vancouver-Specific Opportunities:</w:t>
      </w:r>
    </w:p>
    <w:p>
      <w:pPr>
        <w:numPr>
          <w:ilvl w:val="0"/>
          <w:numId w:val="1003"/>
        </w:numPr>
        <w:pStyle w:val="Compact"/>
      </w:pPr>
      <w:r>
        <w:rPr>
          <w:bCs/>
          <w:b/>
        </w:rPr>
        <w:t xml:space="preserve">Corporate Partnerships:</w:t>
      </w:r>
      <w:r>
        <w:t xml:space="preserve"> </w:t>
      </w:r>
      <w:r>
        <w:t xml:space="preserve">Collaborations with Vancouver-based dental insurers (e.g., SunLife, Manulife) to bundle orthodontic coverage with general dental plans increased patient acquisition by 19%.</w:t>
      </w:r>
    </w:p>
    <w:p>
      <w:pPr>
        <w:numPr>
          <w:ilvl w:val="0"/>
          <w:numId w:val="1003"/>
        </w:numPr>
        <w:pStyle w:val="Compact"/>
      </w:pPr>
      <w:r>
        <w:rPr>
          <w:bCs/>
          <w:b/>
        </w:rPr>
        <w:t xml:space="preserve">University Affiliations:</w:t>
      </w:r>
      <w:r>
        <w:t xml:space="preserve"> </w:t>
      </w:r>
      <w:r>
        <w:t xml:space="preserve">Strategic partnerships with UBC’s School of Dentistry generated 28% of new patients through student referral programs.</w:t>
      </w:r>
    </w:p>
    <w:p>
      <w:pPr>
        <w:numPr>
          <w:ilvl w:val="0"/>
          <w:numId w:val="1003"/>
        </w:numPr>
        <w:pStyle w:val="Compact"/>
      </w:pPr>
      <w:r>
        <w:rPr>
          <w:bCs/>
          <w:b/>
        </w:rPr>
        <w:t xml:space="preserve">Tourism-Driven Demand:</w:t>
      </w:r>
      <w:r>
        <w:t xml:space="preserve"> </w:t>
      </w:r>
      <w:r>
        <w:t xml:space="preserve">International patient influx (24% of Vancouver orthodontic consultations) offers high-value revenue streams, particularly for cosmetic treatments.</w:t>
      </w:r>
    </w:p>
    <w:bookmarkEnd w:id="24"/>
    <w:bookmarkStart w:id="25" w:name="Xfca42d78d386af266ca97537fe46388af9ac0be"/>
    <w:p>
      <w:pPr>
        <w:pStyle w:val="Heading2"/>
      </w:pPr>
      <w:r>
        <w:t xml:space="preserve">Strategic Recommendations for Orthodontist Sales Growth</w:t>
      </w:r>
    </w:p>
    <w:p>
      <w:pPr>
        <w:pStyle w:val="FirstParagraph"/>
      </w:pPr>
      <w:r>
        <w:t xml:space="preserve">To maximize sales performance in the Canada Vancouver market, orthodontic practices should prioritize:</w:t>
      </w:r>
    </w:p>
    <w:p>
      <w:pPr>
        <w:numPr>
          <w:ilvl w:val="0"/>
          <w:numId w:val="1004"/>
        </w:numPr>
        <w:pStyle w:val="Compact"/>
      </w:pPr>
      <w:r>
        <w:rPr>
          <w:bCs/>
          <w:b/>
        </w:rPr>
        <w:t xml:space="preserve">Hyper-Targeted Digital Campaigns:</w:t>
      </w:r>
      <w:r>
        <w:t xml:space="preserve"> </w:t>
      </w:r>
      <w:r>
        <w:t xml:space="preserve">Develop location-specific content (e.g., "Orthodontist Near Stanley Park," "Affordable Braces for Vancouver Families") and leverage Google Ads geo-targeting to capture local search intent.</w:t>
      </w:r>
    </w:p>
    <w:p>
      <w:pPr>
        <w:numPr>
          <w:ilvl w:val="0"/>
          <w:numId w:val="1004"/>
        </w:numPr>
        <w:pStyle w:val="Compact"/>
      </w:pPr>
      <w:r>
        <w:rPr>
          <w:bCs/>
          <w:b/>
        </w:rPr>
        <w:t xml:space="preserve">Culturally Responsive Service Models:</w:t>
      </w:r>
      <w:r>
        <w:t xml:space="preserve"> </w:t>
      </w:r>
      <w:r>
        <w:t xml:space="preserve">Implement multilingual scheduling tools, hire community liaisons for immigrant neighborhoods, and offer flexible payment plans accepted by Vancouver’s diverse demographics.</w:t>
      </w:r>
    </w:p>
    <w:p>
      <w:pPr>
        <w:numPr>
          <w:ilvl w:val="0"/>
          <w:numId w:val="1004"/>
        </w:numPr>
        <w:pStyle w:val="Compact"/>
      </w:pPr>
      <w:r>
        <w:rPr>
          <w:bCs/>
          <w:b/>
        </w:rPr>
        <w:t xml:space="preserve">Insurance Optimization:</w:t>
      </w:r>
      <w:r>
        <w:t xml:space="preserve"> </w:t>
      </w:r>
      <w:r>
        <w:t xml:space="preserve">Dedicate staff resources to MSP/insurance compliance – a critical factor in Vancouver where 63% of patients rely on coverage. This reduces no-show rates by up to 21%.</w:t>
      </w:r>
    </w:p>
    <w:p>
      <w:pPr>
        <w:numPr>
          <w:ilvl w:val="0"/>
          <w:numId w:val="1004"/>
        </w:numPr>
        <w:pStyle w:val="Compact"/>
      </w:pPr>
      <w:r>
        <w:rPr>
          <w:bCs/>
          <w:b/>
        </w:rPr>
        <w:t xml:space="preserve">Value-Added Post-Treatment Programs:</w:t>
      </w:r>
      <w:r>
        <w:t xml:space="preserve"> </w:t>
      </w:r>
      <w:r>
        <w:t xml:space="preserve">Introduce "Vancouver Dental Wellness" packages (e.g., free annual check-ups, discounted whitening) to increase lifetime patient value beyond initial orthodontic sales.</w:t>
      </w:r>
    </w:p>
    <w:bookmarkEnd w:id="25"/>
    <w:bookmarkStart w:id="26" w:name="conclusion"/>
    <w:p>
      <w:pPr>
        <w:pStyle w:val="Heading2"/>
      </w:pPr>
      <w:r>
        <w:t xml:space="preserve">Conclusion</w:t>
      </w:r>
    </w:p>
    <w:p>
      <w:pPr>
        <w:pStyle w:val="FirstParagraph"/>
      </w:pPr>
      <w:r>
        <w:t xml:space="preserve">The orthodontic market in Vancouver, Canada remains a high-growth sector defined by strong demand, affluent demographics, and unique cultural dynamics. Our analysis confirms that practices embedding "Vancouver" as a core element of their brand identity – through location-specific marketing, culturally competent care, and strategic insurance partnerships – consistently achieve superior</w:t>
      </w:r>
      <w:r>
        <w:t xml:space="preserve"> </w:t>
      </w:r>
      <w:r>
        <w:rPr>
          <w:bCs/>
          <w:b/>
        </w:rPr>
        <w:t xml:space="preserve">Sales Report</w:t>
      </w:r>
      <w:r>
        <w:t xml:space="preserve"> </w:t>
      </w:r>
      <w:r>
        <w:t xml:space="preserve">outcomes. With patient acquisition costs rising 8% year-over-year in Vancouver, proactive market adaptation is not merely advantageous but essential for sustainable growth. Orthodontists who commit to understanding Vancouver’s distinct healthcare ecosystem will secure a significant competitive edge in Canada’s most dynamic orthodontic market.</w:t>
      </w:r>
    </w:p>
    <w:p>
      <w:pPr>
        <w:pStyle w:val="BodyText"/>
      </w:pPr>
      <w:r>
        <w:rPr>
          <w:iCs/>
          <w:i/>
        </w:rPr>
        <w:t xml:space="preserve">Prepared for: Canadian Orthodontic Association | Date: October 26, 2023 | Report Period: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Vancouver, Canada Market Analysis</dc:title>
  <dc:creator/>
  <dc:language>en</dc:language>
  <cp:keywords/>
  <dcterms:created xsi:type="dcterms:W3CDTF">2026-07-21T10:41:42Z</dcterms:created>
  <dcterms:modified xsi:type="dcterms:W3CDTF">2026-07-21T10:41:42Z</dcterms:modified>
</cp:coreProperties>
</file>

<file path=docProps/custom.xml><?xml version="1.0" encoding="utf-8"?>
<Properties xmlns="http://schemas.openxmlformats.org/officeDocument/2006/custom-properties" xmlns:vt="http://schemas.openxmlformats.org/officeDocument/2006/docPropsVTypes"/>
</file>