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Orthodontic</w:t>
      </w:r>
      <w:r>
        <w:t xml:space="preserve"> </w:t>
      </w:r>
      <w:r>
        <w:t xml:space="preserve">Services</w:t>
      </w:r>
      <w:r>
        <w:t xml:space="preserve"> </w:t>
      </w:r>
      <w:r>
        <w:t xml:space="preserve">in</w:t>
      </w:r>
      <w:r>
        <w:t xml:space="preserve"> </w:t>
      </w:r>
      <w:r>
        <w:t xml:space="preserve">China</w:t>
      </w:r>
      <w:r>
        <w:t xml:space="preserve"> </w:t>
      </w:r>
      <w:r>
        <w:t xml:space="preserve">Guangzhou</w:t>
      </w:r>
    </w:p>
    <w:bookmarkStart w:id="27" w:name="Xf821d5422190ab23b11bfeff475515a3cea6686"/>
    <w:p>
      <w:pPr>
        <w:pStyle w:val="Heading1"/>
      </w:pPr>
      <w:r>
        <w:t xml:space="preserve">ANNUAL SALES REPORT: ORTHODONTIC SERVICES IN CHINA GUANGZHOU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Orthodontic Group Executive Board</w:t>
      </w:r>
      <w:r>
        <w:br/>
      </w:r>
      <w:r>
        <w:rPr>
          <w:bCs/>
          <w:b/>
        </w:rPr>
        <w:t xml:space="preserve">Prepared By:</w:t>
      </w:r>
      <w:r>
        <w:t xml:space="preserve"> </w:t>
      </w:r>
      <w:r>
        <w:t xml:space="preserve">Guangzhou Regional Sales Management Team</w:t>
      </w:r>
    </w:p>
    <w:bookmarkStart w:id="20" w:name="i.-executive-summary"/>
    <w:p>
      <w:pPr>
        <w:pStyle w:val="Heading2"/>
      </w:pPr>
      <w:r>
        <w:t xml:space="preserve">I. Executive Summary</w:t>
      </w:r>
    </w:p>
    <w:p>
      <w:pPr>
        <w:pStyle w:val="FirstParagraph"/>
      </w:pPr>
      <w:r>
        <w:t xml:space="preserve">This comprehensive Sales Report details the performance of orthodontic services across China Guangzhou for Q1-Q4 2023. As one of the most dynamic metropolitan centers in Southern China, Guangzhou has demonstrated exceptional growth potential for specialized dental care, particularly within the orthodontics sector. The region achieved a remarkable 37% year-over-year increase in orthodontic procedure volumes, with total revenue reaching RMB 18.7 million ($2.6 million USD). This report confirms Guangzhou's position as a critical growth engine for our national expansion strategy, driven by rising disposable incomes, heightened awareness of dental aesthetics, and strategic partnerships within China's healthcare ecosystem.</w:t>
      </w:r>
    </w:p>
    <w:bookmarkEnd w:id="20"/>
    <w:bookmarkStart w:id="21" w:name="Xc64855096282b71f8b58e26bea7740fc11307cb"/>
    <w:p>
      <w:pPr>
        <w:pStyle w:val="Heading2"/>
      </w:pPr>
      <w:r>
        <w:t xml:space="preserve">II. Market Context: Orthodontics in China Guangzhou</w:t>
      </w:r>
    </w:p>
    <w:p>
      <w:pPr>
        <w:pStyle w:val="FirstParagraph"/>
      </w:pPr>
      <w:r>
        <w:t xml:space="preserve">Guangzhou serves as the gateway to Southern China's booming orthodontic market, with a population exceeding 15 million where dental aesthetics have evolved from luxury to necessity. The city's unique demographic profile—characterized by young professionals aged 18-35 (constituting 62% of our patient base) and affluent families seeking premium healthcare—creates an ideal environment for orthodontic innovation. According to China Dental Association data, Guangzhou's orthodontic market grew at 22% CAGR (2019-2023), significantly outpacing the national average of 15%. Crucially, local consumers now prioritize invisible aligners (47% of new cases) over traditional braces due to cultural emphasis on discretion during social and professional interactions—a trend that has directly impacted our product mix.</w:t>
      </w:r>
    </w:p>
    <w:bookmarkEnd w:id="21"/>
    <w:bookmarkStart w:id="22" w:name="iii.-sales-performance-highlights-2023"/>
    <w:p>
      <w:pPr>
        <w:pStyle w:val="Heading2"/>
      </w:pPr>
      <w:r>
        <w:t xml:space="preserve">III. Sales Performance Highlights (2023)</w:t>
      </w:r>
    </w:p>
    <w:p>
      <w:pPr>
        <w:pStyle w:val="FirstParagraph"/>
      </w:pPr>
      <w:r>
        <w:t xml:space="preserve">Service Category</w:t>
      </w:r>
    </w:p>
    <w:p>
      <w:pPr>
        <w:pStyle w:val="BodyText"/>
      </w:pPr>
      <w:r>
        <w:t xml:space="preserve">Q1 2023 Revenue</w:t>
      </w:r>
    </w:p>
    <w:p>
      <w:pPr>
        <w:pStyle w:val="BodyText"/>
      </w:pPr>
      <w:r>
        <w:t xml:space="preserve">Q4 2023 Revenue</w:t>
      </w:r>
    </w:p>
    <w:p>
      <w:pPr>
        <w:pStyle w:val="BodyText"/>
      </w:pPr>
      <w:r>
        <w:t xml:space="preserve">% Growth (YoY)</w:t>
      </w:r>
    </w:p>
    <w:p>
      <w:pPr>
        <w:pStyle w:val="BodyText"/>
      </w:pPr>
      <w:r>
        <w:t xml:space="preserve">Invisible Aligners (ClearBrace Pro)</w:t>
      </w:r>
    </w:p>
    <w:p>
      <w:pPr>
        <w:pStyle w:val="BodyText"/>
      </w:pPr>
      <w:r>
        <w:t xml:space="preserve">RMB 3.1M</w:t>
      </w:r>
    </w:p>
    <w:p>
      <w:pPr>
        <w:pStyle w:val="BodyText"/>
      </w:pPr>
      <w:r>
        <w:t xml:space="preserve">RMB 5.9M</w:t>
      </w:r>
    </w:p>
    <w:p>
      <w:pPr>
        <w:pStyle w:val="BodyText"/>
      </w:pPr>
      <w:r>
        <w:t xml:space="preserve">64%</w:t>
      </w:r>
    </w:p>
    <w:p>
      <w:pPr>
        <w:pStyle w:val="BodyText"/>
      </w:pPr>
      <w:r>
        <w:t xml:space="preserve">Traditional Metal Braces</w:t>
      </w:r>
    </w:p>
    <w:p>
      <w:pPr>
        <w:pStyle w:val="BodyText"/>
      </w:pPr>
      <w:r>
        <w:t xml:space="preserve">RMB 2.8M</w:t>
      </w:r>
    </w:p>
    <w:p>
      <w:pPr>
        <w:pStyle w:val="BodyText"/>
      </w:pPr>
      <w:r>
        <w:t xml:space="preserve">RMB 3.7M</w:t>
      </w:r>
    </w:p>
    <w:p>
      <w:pPr>
        <w:pStyle w:val="BodyText"/>
      </w:pPr>
      <w:r>
        <w:br/>
      </w:r>
    </w:p>
    <w:p>
      <w:pPr>
        <w:pStyle w:val="BodyText"/>
      </w:pPr>
      <w:r>
        <w:t xml:space="preserve">32%</w:t>
      </w:r>
    </w:p>
    <w:p>
      <w:pPr>
        <w:pStyle w:val="BodyText"/>
      </w:pPr>
      <w:r>
        <w:br/>
      </w:r>
    </w:p>
    <w:p>
      <w:pPr>
        <w:pStyle w:val="BodyText"/>
      </w:pPr>
      <w:r>
        <w:t xml:space="preserve">Total Orthodontic Services Revenue: RMB 18.7M ($2.6M USD)</w:t>
      </w:r>
    </w:p>
    <w:p>
      <w:pPr>
        <w:pStyle w:val="BodyText"/>
      </w:pPr>
      <w:r>
        <w:t xml:space="preserve">Key drivers of this performance include:</w:t>
      </w:r>
    </w:p>
    <w:p>
      <w:pPr>
        <w:numPr>
          <w:ilvl w:val="0"/>
          <w:numId w:val="1001"/>
        </w:numPr>
        <w:pStyle w:val="Compact"/>
      </w:pPr>
      <w:r>
        <w:rPr>
          <w:bCs/>
          <w:b/>
        </w:rPr>
        <w:t xml:space="preserve">Digital Marketing Surge:</w:t>
      </w:r>
      <w:r>
        <w:t xml:space="preserve"> </w:t>
      </w:r>
      <w:r>
        <w:t xml:space="preserve">Targeted WeChat and Xiaohongshu campaigns generated 4,200 qualified leads (31% conversion rate), significantly outperforming traditional methods.</w:t>
      </w:r>
    </w:p>
    <w:p>
      <w:pPr>
        <w:numPr>
          <w:ilvl w:val="0"/>
          <w:numId w:val="1001"/>
        </w:numPr>
        <w:pStyle w:val="Compact"/>
      </w:pPr>
      <w:r>
        <w:rPr>
          <w:bCs/>
          <w:b/>
        </w:rPr>
        <w:t xml:space="preserve">Strategic Hospital Partnerships:</w:t>
      </w:r>
      <w:r>
        <w:t xml:space="preserve"> </w:t>
      </w:r>
      <w:r>
        <w:t xml:space="preserve">Collaborations with Guangzhou First People's Hospital and Nanfang Hospital increased patient referrals by 58% through integrated dental care pathways.</w:t>
      </w:r>
    </w:p>
    <w:p>
      <w:pPr>
        <w:numPr>
          <w:ilvl w:val="0"/>
          <w:numId w:val="1001"/>
        </w:numPr>
        <w:pStyle w:val="Compact"/>
      </w:pPr>
      <w:r>
        <w:rPr>
          <w:bCs/>
          <w:b/>
        </w:rPr>
        <w:t xml:space="preserve">Local Pricing Strategy:</w:t>
      </w:r>
      <w:r>
        <w:t xml:space="preserve"> </w:t>
      </w:r>
      <w:r>
        <w:t xml:space="preserve">Introduction of flexible payment plans (up to 24 months) accommodated Guangzhou's middle-class demand, contributing to a 29% increase in treatment completions.</w:t>
      </w:r>
    </w:p>
    <w:bookmarkEnd w:id="22"/>
    <w:bookmarkStart w:id="23" w:name="Xf4d44a85956f6c723feadb5397e0fc0747b730d"/>
    <w:p>
      <w:pPr>
        <w:pStyle w:val="Heading2"/>
      </w:pPr>
      <w:r>
        <w:t xml:space="preserve">IV. Customer Insights: The Guangzhou Orthodontist Patient Profile</w:t>
      </w:r>
    </w:p>
    <w:p>
      <w:pPr>
        <w:pStyle w:val="FirstParagraph"/>
      </w:pPr>
      <w:r>
        <w:t xml:space="preserve">Our deep market analysis reveals distinct behavioral patterns among orthodontic patients in China Guangzhou:</w:t>
      </w:r>
    </w:p>
    <w:p>
      <w:pPr>
        <w:pStyle w:val="BlockText"/>
      </w:pPr>
      <w:r>
        <w:rPr>
          <w:iCs/>
          <w:i/>
        </w:rPr>
        <w:t xml:space="preserve">"In Guangzhou, the role of the orthodontist transcends clinical care—it's about building trust through cultural sensitivity. Patients expect not just technical expertise, but understanding of local social dynamics. For instance, 87% prioritize treatment duration during consultations because they're preparing for wedding seasons or career promotions."</w:t>
      </w:r>
      <w:r>
        <w:br/>
      </w:r>
      <w:r>
        <w:rPr>
          <w:bCs/>
          <w:b/>
        </w:rPr>
        <w:t xml:space="preserve">- Dr. Lin Mei, Senior Orthodontist at Guangzhou Smile Center</w:t>
      </w:r>
    </w:p>
    <w:p>
      <w:pPr>
        <w:pStyle w:val="FirstParagraph"/>
      </w:pPr>
      <w:r>
        <w:t xml:space="preserve">Demographic breakdowns show:</w:t>
      </w:r>
    </w:p>
    <w:p>
      <w:pPr>
        <w:numPr>
          <w:ilvl w:val="0"/>
          <w:numId w:val="1002"/>
        </w:numPr>
        <w:pStyle w:val="Compact"/>
      </w:pPr>
      <w:r>
        <w:t xml:space="preserve">62% of patients are female (up from 55% in 2021), reflecting rising aesthetic consciousness among working women.</w:t>
      </w:r>
    </w:p>
    <w:p>
      <w:pPr>
        <w:numPr>
          <w:ilvl w:val="0"/>
          <w:numId w:val="1002"/>
        </w:numPr>
        <w:pStyle w:val="Compact"/>
      </w:pPr>
      <w:r>
        <w:t xml:space="preserve">73% cite 'social confidence' as their primary motivation—consistent with Guangzhou's status as a global business hub where professional image matters.</w:t>
      </w:r>
    </w:p>
    <w:p>
      <w:pPr>
        <w:numPr>
          <w:ilvl w:val="0"/>
          <w:numId w:val="1002"/>
        </w:numPr>
        <w:pStyle w:val="Compact"/>
      </w:pPr>
      <w:r>
        <w:t xml:space="preserve">Top referral source: Peer recommendations (48%), underscoring the importance of community trust in China's healthcare landscape.</w:t>
      </w:r>
    </w:p>
    <w:bookmarkEnd w:id="23"/>
    <w:bookmarkStart w:id="24" w:name="v.-competitive-landscape-analysis"/>
    <w:p>
      <w:pPr>
        <w:pStyle w:val="Heading2"/>
      </w:pPr>
      <w:r>
        <w:t xml:space="preserve">V. Competitive Landscape Analysis</w:t>
      </w:r>
    </w:p>
    <w:p>
      <w:pPr>
        <w:pStyle w:val="FirstParagraph"/>
      </w:pPr>
      <w:r>
        <w:t xml:space="preserve">Guangzhou's orthodontic market features intense competition from both local clinics and international brands. Key competitors include:</w:t>
      </w:r>
    </w:p>
    <w:p>
      <w:pPr>
        <w:pStyle w:val="BodyText"/>
      </w:pPr>
      <w:r>
        <w:t xml:space="preserve">Competitor</w:t>
      </w:r>
    </w:p>
    <w:p>
      <w:pPr>
        <w:pStyle w:val="BodyText"/>
      </w:pPr>
      <w:r>
        <w:t xml:space="preserve">Metric</w:t>
      </w:r>
    </w:p>
    <w:p>
      <w:pPr>
        <w:pStyle w:val="BodyText"/>
      </w:pPr>
      <w:r>
        <w:t xml:space="preserve">Our Competitive Edge</w:t>
      </w:r>
    </w:p>
    <w:p>
      <w:pPr>
        <w:pStyle w:val="BodyText"/>
      </w:pPr>
      <w:r>
        <w:t xml:space="preserve">DentalPro Guangzhou</w:t>
      </w:r>
    </w:p>
    <w:p>
      <w:pPr>
        <w:pStyle w:val="BodyText"/>
      </w:pPr>
      <w:r>
        <w:t xml:space="preserve">42% market share (2023)</w:t>
      </w:r>
    </w:p>
    <w:p>
      <w:pPr>
        <w:pStyle w:val="BodyText"/>
      </w:pPr>
      <w:r>
        <w:t xml:space="preserve">National brand recognition + localized treatment protocols developed with Guangdong Medical University</w:t>
      </w:r>
    </w:p>
    <w:p>
      <w:pPr>
        <w:pStyle w:val="BodyText"/>
      </w:pPr>
      <w:r>
        <w:t xml:space="preserve">Singapore Ortho Group</w:t>
      </w:r>
    </w:p>
    <w:p>
      <w:pPr>
        <w:pStyle w:val="BodyText"/>
      </w:pPr>
      <w:r>
        <w:t xml:space="preserve">&lt;</w:t>
      </w:r>
    </w:p>
    <w:p>
      <w:pPr>
        <w:pStyle w:val="BodyText"/>
      </w:pPr>
      <w:r>
        <w:t xml:space="preserve">18% market share; premium pricing (15-20% above local average)</w:t>
      </w:r>
    </w:p>
    <w:p>
      <w:pPr>
        <w:pStyle w:val="BodyText"/>
      </w:pPr>
      <w:r>
        <w:t xml:space="preserve">Value-driven pricing (+25% more affordable) without compromising quality</w:t>
      </w:r>
    </w:p>
    <w:p>
      <w:pPr>
        <w:pStyle w:val="BodyText"/>
      </w:pPr>
      <w:r>
        <w:t xml:space="preserve">Our differentiation strategy focuses on 'Guangzhou-Centric Orthodontics'—customizing treatment plans for local dietary habits (e.g., accommodating spicy foods in bracket care instructions) and leveraging Mandarin-speaking orthodontists with 5+ years of Guangdong regional experience.</w:t>
      </w:r>
    </w:p>
    <w:bookmarkEnd w:id="24"/>
    <w:bookmarkStart w:id="25" w:name="vi.-challenges-strategic-opportunities"/>
    <w:p>
      <w:pPr>
        <w:pStyle w:val="Heading2"/>
      </w:pPr>
      <w:r>
        <w:t xml:space="preserve">VI. Challenges &amp; Strategic Opportunities</w:t>
      </w:r>
    </w:p>
    <w:p>
      <w:pPr>
        <w:pStyle w:val="FirstParagraph"/>
      </w:pPr>
      <w:r>
        <w:rPr>
          <w:bCs/>
          <w:b/>
        </w:rPr>
        <w:t xml:space="preserve">Key Challenges:</w:t>
      </w:r>
    </w:p>
    <w:p>
      <w:pPr>
        <w:numPr>
          <w:ilvl w:val="0"/>
          <w:numId w:val="1003"/>
        </w:numPr>
        <w:pStyle w:val="Compact"/>
      </w:pPr>
      <w:r>
        <w:rPr>
          <w:iCs/>
          <w:i/>
        </w:rPr>
        <w:t xml:space="preserve">Regulatory Complexity:</w:t>
      </w:r>
      <w:r>
        <w:t xml:space="preserve"> </w:t>
      </w:r>
      <w:r>
        <w:t xml:space="preserve">Navigating China's Medical Device Classification System (for clear aligners) delayed product launches by 3 months in Q2.</w:t>
      </w:r>
    </w:p>
    <w:p>
      <w:pPr>
        <w:numPr>
          <w:ilvl w:val="0"/>
          <w:numId w:val="1003"/>
        </w:numPr>
        <w:pStyle w:val="Compact"/>
      </w:pPr>
      <w:r>
        <w:rPr>
          <w:iCs/>
          <w:i/>
        </w:rPr>
        <w:t xml:space="preserve">Talent Retention:</w:t>
      </w:r>
      <w:r>
        <w:t xml:space="preserve"> </w:t>
      </w:r>
      <w:r>
        <w:t xml:space="preserve">Competition for experienced orthodontists in Guangzhou increased salary demands by 28% YoY.</w:t>
      </w:r>
    </w:p>
    <w:p>
      <w:pPr>
        <w:pStyle w:val="FirstParagraph"/>
      </w:pPr>
      <w:r>
        <w:rPr>
          <w:bCs/>
          <w:b/>
        </w:rPr>
        <w:t xml:space="preserve">Strategic Opportunities:</w:t>
      </w:r>
    </w:p>
    <w:p>
      <w:pPr>
        <w:numPr>
          <w:ilvl w:val="0"/>
          <w:numId w:val="1004"/>
        </w:numPr>
        <w:pStyle w:val="Compact"/>
      </w:pPr>
      <w:r>
        <w:rPr>
          <w:iCs/>
          <w:i/>
        </w:rPr>
        <w:t xml:space="preserve">University Partnerships:</w:t>
      </w:r>
      <w:r>
        <w:t xml:space="preserve"> </w:t>
      </w:r>
      <w:r>
        <w:t xml:space="preserve">Launching internship programs with Sun Yat-sen University School of Stomatology to build pipeline talent and co-develop Guangzhou-specific clinical guidelines.</w:t>
      </w:r>
    </w:p>
    <w:p>
      <w:pPr>
        <w:numPr>
          <w:ilvl w:val="0"/>
          <w:numId w:val="1004"/>
        </w:numPr>
        <w:pStyle w:val="Compact"/>
      </w:pPr>
      <w:r>
        <w:rPr>
          <w:iCs/>
          <w:i/>
        </w:rPr>
        <w:t xml:space="preserve">Digital Integration:</w:t>
      </w:r>
      <w:r>
        <w:t xml:space="preserve"> </w:t>
      </w:r>
      <w:r>
        <w:t xml:space="preserve">Developing a WeChat mini-program for virtual consultations—projected to increase patient acquisition by 35% in 2024.</w:t>
      </w:r>
    </w:p>
    <w:p>
      <w:pPr>
        <w:numPr>
          <w:ilvl w:val="0"/>
          <w:numId w:val="1004"/>
        </w:numPr>
        <w:pStyle w:val="Compact"/>
      </w:pPr>
      <w:r>
        <w:rPr>
          <w:iCs/>
          <w:i/>
        </w:rPr>
        <w:t xml:space="preserve">Rural Expansion:</w:t>
      </w:r>
      <w:r>
        <w:t xml:space="preserve"> </w:t>
      </w:r>
      <w:r>
        <w:t xml:space="preserve">Targeting secondary cities (e.g., Foshan, Dongguan) where orthodontic penetration remains below 12% versus Guangzhou's 38%.</w:t>
      </w:r>
    </w:p>
    <w:bookmarkEnd w:id="25"/>
    <w:bookmarkStart w:id="26" w:name="X017c0d31baeb3a0f2c1c18e993cfed6bb7173f5"/>
    <w:p>
      <w:pPr>
        <w:pStyle w:val="Heading2"/>
      </w:pPr>
      <w:r>
        <w:t xml:space="preserve">VII. Conclusion: The Future of Orthodontics in China Guangzhou</w:t>
      </w:r>
    </w:p>
    <w:p>
      <w:pPr>
        <w:pStyle w:val="FirstParagraph"/>
      </w:pPr>
      <w:r>
        <w:t xml:space="preserve">The Sales Report for orthodontic services in China Guangzhou confirms an irrefutable market trajectory toward premium, personalized dental care. As the most influential commercial hub in Southern China, Guangzhou's orthodontic industry has evolved from basic correction to holistic aesthetic enhancement—a transformation our data validates through record patient retention (89% 1-year follow-up rate) and referral growth. We project a 40% revenue increase in 2024 driven by expanded digital services and strategic partnerships with Guangdong's burgeoning wellness tourism sector (e.g., aligner treatments integrated into 'beauty retreat' packages).</w:t>
      </w:r>
    </w:p>
    <w:p>
      <w:pPr>
        <w:pStyle w:val="BodyText"/>
      </w:pPr>
      <w:r>
        <w:t xml:space="preserve">Crucially, this success is rooted in our commitment to understanding the unique patient journey within China Guangzhou's cultural context. The orthodontist here is not merely a clinician but a cultural intermediary—addressing everything from family expectations around treatment timing to social media visibility concerns. As we scale operations, every decision will prioritize this local nuance, ensuring that our Sales Report continues to reflect not just numbers, but the human impact of transforming smiles across one of Asia's most vibrant cities.</w:t>
      </w:r>
    </w:p>
    <w:p>
      <w:pPr>
        <w:pStyle w:val="BodyText"/>
      </w:pPr>
      <w:r>
        <w:rPr>
          <w:bCs/>
          <w:b/>
        </w:rPr>
        <w:t xml:space="preserve">Prepared by:</w:t>
      </w:r>
      <w:r>
        <w:t xml:space="preserve"> </w:t>
      </w:r>
      <w:r>
        <w:t xml:space="preserve">National Orthodontic Group - Guangzhou Regional Office</w:t>
      </w:r>
      <w:r>
        <w:br/>
      </w:r>
      <w:r>
        <w:rPr>
          <w:bCs/>
          <w:b/>
        </w:rPr>
        <w:t xml:space="preserve">Contact:</w:t>
      </w:r>
      <w:r>
        <w:t xml:space="preserve"> </w:t>
      </w:r>
      <w:r>
        <w:t xml:space="preserve">sales.guangzhou@orthonational.com | +86 20 XXXX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Orthodontic Services in China Guangzhou</dc:title>
  <dc:creator/>
  <dc:language>en</dc:language>
  <cp:keywords/>
  <dcterms:created xsi:type="dcterms:W3CDTF">2026-07-24T03:54:39Z</dcterms:created>
  <dcterms:modified xsi:type="dcterms:W3CDTF">2026-07-24T03:54:39Z</dcterms:modified>
</cp:coreProperties>
</file>

<file path=docProps/custom.xml><?xml version="1.0" encoding="utf-8"?>
<Properties xmlns="http://schemas.openxmlformats.org/officeDocument/2006/custom-properties" xmlns:vt="http://schemas.openxmlformats.org/officeDocument/2006/docPropsVTypes"/>
</file>