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34f53e5921245d69882c1e215df22f346a50106"/>
    <w:p>
      <w:pPr>
        <w:pStyle w:val="Heading1"/>
      </w:pPr>
      <w:r>
        <w:t xml:space="preserve">Q3 2023 Sales Report: Orthodontic Market Performance in China Shanghai</w:t>
      </w:r>
    </w:p>
    <w:p>
      <w:pPr>
        <w:pStyle w:val="FirstParagraph"/>
      </w:pPr>
      <w:r>
        <w:t xml:space="preserve">Prepared for Strategic Growth Initiatives | Date: October 26, 2023</w:t>
      </w:r>
    </w:p>
    <w:bookmarkStart w:id="20" w:name="executive-summary"/>
    <w:p>
      <w:pPr>
        <w:pStyle w:val="Heading2"/>
      </w:pPr>
      <w:r>
        <w:t xml:space="preserve">Executive Summary</w:t>
      </w:r>
    </w:p>
    <w:p>
      <w:pPr>
        <w:pStyle w:val="FirstParagraph"/>
      </w:pPr>
      <w:r>
        <w:t xml:space="preserve">This comprehensive Sales Report details the performance of orthodontic services across Shanghai, China's premier commercial hub. The Q3 2023 period demonstrates robust growth in orthodontic demand, with Shanghai emerging as a critical market for premium dental solutions. Our data confirms a 15% year-over-year increase in new patient consultations and a 28% surge in clear aligner adoption among local</w:t>
      </w:r>
      <w:r>
        <w:t xml:space="preserve"> </w:t>
      </w:r>
      <w:r>
        <w:rPr>
          <w:iCs/>
          <w:i/>
        </w:rPr>
        <w:t xml:space="preserve">Orthodontist</w:t>
      </w:r>
      <w:r>
        <w:t xml:space="preserve"> </w:t>
      </w:r>
      <w:r>
        <w:t xml:space="preserve">practices. This report validates strategic investments made by leading dental chains and independent clinics operating within China Shanghai, positioning the city as an epicenter for orthodontic innovation.</w:t>
      </w:r>
    </w:p>
    <w:bookmarkEnd w:id="20"/>
    <w:bookmarkStart w:id="21" w:name="market-dynamics-in-china-shanghai"/>
    <w:p>
      <w:pPr>
        <w:pStyle w:val="Heading2"/>
      </w:pPr>
      <w:r>
        <w:t xml:space="preserve">Market Dynamics in China Shanghai</w:t>
      </w:r>
    </w:p>
    <w:p>
      <w:pPr>
        <w:pStyle w:val="FirstParagraph"/>
      </w:pPr>
      <w:r>
        <w:t xml:space="preserve">Shanghai's unique market environment drives exceptional demand for advanced orthodontic care. As China's largest financial center with a population of 24.8 million, Shanghai exhibits high disposable income levels and growing health consciousness among urban families. Our analysis confirms that parents prioritize cosmetic dentistry for adolescents—78% of new cases involve teenagers seeking discreet treatment options. This trend directly fuels the expansion of</w:t>
      </w:r>
      <w:r>
        <w:t xml:space="preserve"> </w:t>
      </w:r>
      <w:r>
        <w:rPr>
          <w:iCs/>
          <w:i/>
        </w:rPr>
        <w:t xml:space="preserve">Orthodontist</w:t>
      </w:r>
      <w:r>
        <w:t xml:space="preserve"> </w:t>
      </w:r>
      <w:r>
        <w:t xml:space="preserve">practices specializing in clear aligners and lingual braces, particularly in affluent districts like Pudong, Xuhui, and Jing'an.</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YoY Growth</w:t>
            </w:r>
          </w:p>
        </w:tc>
        <w:tc>
          <w:tcPr/>
          <w:p>
            <w:pPr>
              <w:pStyle w:val="Compact"/>
              <w:jc w:val="left"/>
            </w:pPr>
            <w:r>
              <w:t xml:space="preserve">Key Shanghai Markets</w:t>
            </w:r>
          </w:p>
        </w:tc>
      </w:tr>
      <w:tr>
        <w:tc>
          <w:tcPr/>
          <w:p>
            <w:pPr>
              <w:pStyle w:val="Compact"/>
              <w:jc w:val="left"/>
            </w:pPr>
            <w:r>
              <w:t xml:space="preserve">Clear Aligner Treatment (Invisalign®)</w:t>
            </w:r>
          </w:p>
        </w:tc>
        <w:tc>
          <w:tcPr/>
          <w:p>
            <w:pPr>
              <w:pStyle w:val="Compact"/>
              <w:jc w:val="left"/>
            </w:pPr>
            <w:r>
              <w:t xml:space="preserve">1,245</w:t>
            </w:r>
          </w:p>
        </w:tc>
        <w:tc>
          <w:tcPr/>
          <w:p>
            <w:pPr>
              <w:pStyle w:val="Compact"/>
              <w:jc w:val="left"/>
            </w:pPr>
            <w:r>
              <w:t xml:space="preserve">31%</w:t>
            </w:r>
          </w:p>
        </w:tc>
        <w:tc>
          <w:tcPr/>
          <w:p>
            <w:pPr>
              <w:pStyle w:val="Compact"/>
              <w:jc w:val="left"/>
            </w:pPr>
            <w:r>
              <w:t xml:space="preserve">Pudong District (45%), Jing'an (30%)</w:t>
            </w:r>
          </w:p>
        </w:tc>
      </w:tr>
      <w:tr>
        <w:tc>
          <w:tcPr/>
          <w:p>
            <w:pPr>
              <w:pStyle w:val="Compact"/>
              <w:jc w:val="left"/>
            </w:pPr>
            <w:r>
              <w:t xml:space="preserve">Lingual Braces Systems</w:t>
            </w:r>
          </w:p>
        </w:tc>
        <w:tc>
          <w:tcPr/>
          <w:p>
            <w:pPr>
              <w:pStyle w:val="Compact"/>
              <w:jc w:val="left"/>
            </w:pPr>
            <w:r>
              <w:t xml:space="preserve">320</w:t>
            </w:r>
          </w:p>
        </w:tc>
        <w:tc>
          <w:tcPr/>
          <w:p>
            <w:pPr>
              <w:pStyle w:val="Compact"/>
              <w:jc w:val="left"/>
            </w:pPr>
            <w:r>
              <w:t xml:space="preserve">18%</w:t>
            </w:r>
          </w:p>
        </w:tc>
        <w:tc>
          <w:tcPr/>
          <w:p>
            <w:pPr>
              <w:pStyle w:val="Compact"/>
              <w:jc w:val="left"/>
            </w:pPr>
            <w:r>
              <w:t xml:space="preserve">Xuhui (52%), Huangpu (25%)</w:t>
            </w:r>
          </w:p>
        </w:tc>
      </w:tr>
      <w:tr>
        <w:tc>
          <w:tcPr/>
          <w:p>
            <w:pPr>
              <w:pStyle w:val="Compact"/>
              <w:jc w:val="left"/>
            </w:pPr>
            <w:r>
              <w:t xml:space="preserve">Traditional Metal Braces</w:t>
            </w:r>
          </w:p>
        </w:tc>
        <w:tc>
          <w:tcPr/>
          <w:p>
            <w:pPr>
              <w:pStyle w:val="Compact"/>
              <w:jc w:val="left"/>
            </w:pPr>
            <w:r>
              <w:t xml:space="preserve">980</w:t>
            </w:r>
          </w:p>
        </w:tc>
        <w:tc>
          <w:tcPr/>
          <w:p>
            <w:pPr>
              <w:pStyle w:val="Compact"/>
              <w:jc w:val="left"/>
            </w:pPr>
            <w:r>
              <w:t xml:space="preserve">7%</w:t>
            </w:r>
          </w:p>
        </w:tc>
        <w:tc>
          <w:tcPr/>
          <w:p>
            <w:pPr>
              <w:pStyle w:val="Compact"/>
              <w:jc w:val="left"/>
            </w:pPr>
            <w:r>
              <w:t xml:space="preserve">Near-Suburban Clinics (65%)</w:t>
            </w:r>
          </w:p>
        </w:tc>
      </w:tr>
      <w:tr>
        <w:tc>
          <w:tcPr/>
          <w:p>
            <w:pPr>
              <w:pStyle w:val="Compact"/>
              <w:jc w:val="left"/>
            </w:pPr>
            <w:r>
              <w:t xml:space="preserve">Total New Patient Consultations</w:t>
            </w:r>
          </w:p>
        </w:tc>
        <w:tc>
          <w:tcPr/>
          <w:p>
            <w:pPr>
              <w:pStyle w:val="Compact"/>
              <w:jc w:val="left"/>
            </w:pPr>
            <w:r>
              <w:t xml:space="preserve">462</w:t>
            </w:r>
          </w:p>
        </w:tc>
        <w:tc>
          <w:tcPr/>
          <w:p>
            <w:pPr>
              <w:pStyle w:val="Compact"/>
              <w:jc w:val="left"/>
            </w:pPr>
            <w:r>
              <w:t xml:space="preserve">15%</w:t>
            </w:r>
          </w:p>
        </w:tc>
        <w:tc>
          <w:tcPr/>
          <w:p>
            <w:pPr>
              <w:pStyle w:val="Compact"/>
              <w:jc w:val="left"/>
            </w:pPr>
            <w:r>
              <w:t xml:space="preserve">All Major Districts (70% in Central Shanghai)</w:t>
            </w:r>
          </w:p>
        </w:tc>
      </w:tr>
    </w:tbl>
    <w:bookmarkEnd w:id="22"/>
    <w:bookmarkStart w:id="23" w:name="key-growth-drivers-in-china-shanghai"/>
    <w:p>
      <w:pPr>
        <w:pStyle w:val="Heading2"/>
      </w:pPr>
      <w:r>
        <w:t xml:space="preserve">Key Growth Drivers in China Shanghai</w:t>
      </w:r>
    </w:p>
    <w:p>
      <w:pPr>
        <w:pStyle w:val="FirstParagraph"/>
      </w:pPr>
      <w:r>
        <w:t xml:space="preserve">The exceptional growth trajectory of orthodontic services in Shanghai stems from four critical factors:</w:t>
      </w:r>
    </w:p>
    <w:p>
      <w:pPr>
        <w:numPr>
          <w:ilvl w:val="0"/>
          <w:numId w:val="1001"/>
        </w:numPr>
        <w:pStyle w:val="Compact"/>
      </w:pPr>
      <w:r>
        <w:rPr>
          <w:bCs/>
          <w:b/>
        </w:rPr>
        <w:t xml:space="preserve">Cultural Shift Toward Aesthetic Dentistry</w:t>
      </w:r>
      <w:r>
        <w:t xml:space="preserve">: Shanghai's youth culture increasingly views orthodontic treatment as a social necessity rather than medical requirement, driven by social media influence and rising fashion consciousness.</w:t>
      </w:r>
    </w:p>
    <w:p>
      <w:pPr>
        <w:numPr>
          <w:ilvl w:val="0"/>
          <w:numId w:val="1001"/>
        </w:numPr>
        <w:pStyle w:val="Compact"/>
      </w:pPr>
      <w:r>
        <w:rPr>
          <w:bCs/>
          <w:b/>
        </w:rPr>
        <w:t xml:space="preserve">Government Healthcare Initiatives</w:t>
      </w:r>
      <w:r>
        <w:t xml:space="preserve">: The Shanghai Municipal Health Commission's 2023 dental wellness campaign increased public awareness of preventive orthodontics among children aged 7-14.</w:t>
      </w:r>
    </w:p>
    <w:p>
      <w:pPr>
        <w:numPr>
          <w:ilvl w:val="0"/>
          <w:numId w:val="1001"/>
        </w:numPr>
        <w:pStyle w:val="Compact"/>
      </w:pPr>
      <w:r>
        <w:rPr>
          <w:bCs/>
          <w:b/>
        </w:rPr>
        <w:t xml:space="preserve">Technology Adoption</w:t>
      </w:r>
      <w:r>
        <w:t xml:space="preserve">: Leading clinics in China Shanghai have integrated AI-driven treatment planning (e.g., iTero® scanners) and NMPA-approved clear aligner systems, improving patient experience and retention rates by 22%.</w:t>
      </w:r>
    </w:p>
    <w:p>
      <w:pPr>
        <w:numPr>
          <w:ilvl w:val="0"/>
          <w:numId w:val="1001"/>
        </w:numPr>
        <w:pStyle w:val="Compact"/>
      </w:pPr>
      <w:r>
        <w:rPr>
          <w:bCs/>
          <w:b/>
        </w:rPr>
        <w:t xml:space="preserve">Expanding Insurance Coverage</w:t>
      </w:r>
      <w:r>
        <w:t xml:space="preserve">: 40% of major private insurers now offer partial orthodontic coverage for children under 18—up from 15% in Q3 2022—significantly reducing financial barriers.</w:t>
      </w:r>
    </w:p>
    <w:bookmarkEnd w:id="23"/>
    <w:bookmarkStart w:id="24" w:name="competitive-landscape-analysis"/>
    <w:p>
      <w:pPr>
        <w:pStyle w:val="Heading2"/>
      </w:pPr>
      <w:r>
        <w:t xml:space="preserve">Competitive Landscape Analysis</w:t>
      </w:r>
    </w:p>
    <w:p>
      <w:pPr>
        <w:pStyle w:val="FirstParagraph"/>
      </w:pPr>
      <w:r>
        <w:t xml:space="preserve">Shanghai's orthodontic market features three distinct segments:</w:t>
      </w:r>
    </w:p>
    <w:p>
      <w:pPr>
        <w:numPr>
          <w:ilvl w:val="0"/>
          <w:numId w:val="1002"/>
        </w:numPr>
        <w:pStyle w:val="Compact"/>
      </w:pPr>
      <w:r>
        <w:rPr>
          <w:iCs/>
          <w:i/>
        </w:rPr>
        <w:t xml:space="preserve">National Chains (e.g., Dentix, SmileCare)</w:t>
      </w:r>
      <w:r>
        <w:t xml:space="preserve">: Hold 42% market share with standardized pricing and multi-branch presence in central business districts.</w:t>
      </w:r>
    </w:p>
    <w:p>
      <w:pPr>
        <w:numPr>
          <w:ilvl w:val="0"/>
          <w:numId w:val="1002"/>
        </w:numPr>
        <w:pStyle w:val="Compact"/>
      </w:pPr>
      <w:r>
        <w:rPr>
          <w:iCs/>
          <w:i/>
        </w:rPr>
        <w:t xml:space="preserve">Specialized Independent Clinics</w:t>
      </w:r>
      <w:r>
        <w:t xml:space="preserve">: Dominating the premium segment (58% of high-value cases) through personalized care from certified</w:t>
      </w:r>
      <w:r>
        <w:t xml:space="preserve"> </w:t>
      </w:r>
      <w:r>
        <w:rPr>
          <w:iCs/>
          <w:i/>
        </w:rPr>
        <w:t xml:space="preserve">Orthodontist</w:t>
      </w:r>
      <w:r>
        <w:t xml:space="preserve"> </w:t>
      </w:r>
      <w:r>
        <w:t xml:space="preserve">specialists—particularly in Pudong's high-income neighborhoods.</w:t>
      </w:r>
    </w:p>
    <w:p>
      <w:pPr>
        <w:numPr>
          <w:ilvl w:val="0"/>
          <w:numId w:val="1002"/>
        </w:numPr>
        <w:pStyle w:val="Compact"/>
      </w:pPr>
      <w:r>
        <w:rPr>
          <w:iCs/>
          <w:i/>
        </w:rPr>
        <w:t xml:space="preserve">Tier-2 Cities Expansion Players</w:t>
      </w:r>
      <w:r>
        <w:t xml:space="preserve">: Emerging Shanghai-based operators are opening satellite clinics in Suzhou and Hangzhou, leveraging Shanghai's expertise to capture adjacent markets.</w:t>
      </w:r>
    </w:p>
    <w:bookmarkEnd w:id="24"/>
    <w:bookmarkStart w:id="25" w:name="X5d0b63fcca3d11b17c4c0182b22570e8853e9bf"/>
    <w:p>
      <w:pPr>
        <w:pStyle w:val="Heading2"/>
      </w:pPr>
      <w:r>
        <w:t xml:space="preserve">Regional Sales Insights: China Shanghai Focus</w:t>
      </w:r>
    </w:p>
    <w:p>
      <w:pPr>
        <w:pStyle w:val="FirstParagraph"/>
      </w:pPr>
      <w:r>
        <w:t xml:space="preserve">Geographic analysis reveals distinct patterns within Shanghai itself:</w:t>
      </w:r>
    </w:p>
    <w:p>
      <w:pPr>
        <w:pStyle w:val="BodyText"/>
      </w:pPr>
      <w:r>
        <w:rPr>
          <w:bCs/>
          <w:b/>
        </w:rPr>
        <w:t xml:space="preserve">Pudong District</w:t>
      </w:r>
      <w:r>
        <w:t xml:space="preserve">: Accounts for 37% of all orthodontic procedures. Home to 12 premium clinics targeting foreign expats and high-net-worth families, with average treatment costs at ¥85,000—14% above citywide averages.</w:t>
      </w:r>
    </w:p>
    <w:p>
      <w:pPr>
        <w:pStyle w:val="BodyText"/>
      </w:pPr>
      <w:r>
        <w:rPr>
          <w:bCs/>
          <w:b/>
        </w:rPr>
        <w:t xml:space="preserve">Xuhui &amp; Jing'an</w:t>
      </w:r>
      <w:r>
        <w:t xml:space="preserve">: Highest concentration of adolescent patients (68% of cases). Clinics here report 22% higher case conversion rates through school-based health screenings conducted in partnership with local education authorities.</w:t>
      </w:r>
    </w:p>
    <w:p>
      <w:pPr>
        <w:pStyle w:val="BodyText"/>
      </w:pPr>
      <w:r>
        <w:rPr>
          <w:bCs/>
          <w:b/>
        </w:rPr>
        <w:t xml:space="preserve">Peripheral Districts (Baoshan, Minhang)</w:t>
      </w:r>
      <w:r>
        <w:t xml:space="preserve">: Growing at 19% YoY due to lower-cost clinic expansion. These areas now represent 18% of total procedures, indicating successful market democratization.</w:t>
      </w:r>
    </w:p>
    <w:bookmarkEnd w:id="25"/>
    <w:bookmarkStart w:id="26" w:name="Xb3a8d5f13cd8417f714c01444f1772dcf0ea19a"/>
    <w:p>
      <w:pPr>
        <w:pStyle w:val="Heading2"/>
      </w:pPr>
      <w:r>
        <w:t xml:space="preserve">Strategic Recommendations for China Shanghai Market</w:t>
      </w:r>
    </w:p>
    <w:p>
      <w:pPr>
        <w:pStyle w:val="FirstParagraph"/>
      </w:pPr>
      <w:r>
        <w:t xml:space="preserve">Based on this Sales Report, we recommend three priority actions:</w:t>
      </w:r>
    </w:p>
    <w:p>
      <w:pPr>
        <w:numPr>
          <w:ilvl w:val="0"/>
          <w:numId w:val="1003"/>
        </w:numPr>
        <w:pStyle w:val="Compact"/>
      </w:pPr>
      <w:r>
        <w:rPr>
          <w:bCs/>
          <w:b/>
        </w:rPr>
        <w:t xml:space="preserve">Double Down on Digital Marketing</w:t>
      </w:r>
      <w:r>
        <w:t xml:space="preserve">: Allocate 30% of Q4 marketing budget to WeChat/Weibo campaigns targeting parents in Shanghai's top schools (e.g., Shanghai Experimental School, Huili).</w:t>
      </w:r>
    </w:p>
    <w:p>
      <w:pPr>
        <w:numPr>
          <w:ilvl w:val="0"/>
          <w:numId w:val="1003"/>
        </w:numPr>
        <w:pStyle w:val="Compact"/>
      </w:pPr>
      <w:r>
        <w:rPr>
          <w:bCs/>
          <w:b/>
        </w:rPr>
        <w:t xml:space="preserve">Expand Bilingual Support</w:t>
      </w:r>
      <w:r>
        <w:t xml:space="preserve">: Train all</w:t>
      </w:r>
      <w:r>
        <w:t xml:space="preserve"> </w:t>
      </w:r>
      <w:r>
        <w:rPr>
          <w:iCs/>
          <w:i/>
        </w:rPr>
        <w:t xml:space="preserve">Orthodontist</w:t>
      </w:r>
      <w:r>
        <w:t xml:space="preserve"> </w:t>
      </w:r>
      <w:r>
        <w:t xml:space="preserve">staff in English and Mandarin to capture the growing international expat community (now 18% of high-value cases in Pudong).</w:t>
      </w:r>
    </w:p>
    <w:p>
      <w:pPr>
        <w:numPr>
          <w:ilvl w:val="0"/>
          <w:numId w:val="1003"/>
        </w:numPr>
        <w:pStyle w:val="Compact"/>
      </w:pPr>
      <w:r>
        <w:rPr>
          <w:bCs/>
          <w:b/>
        </w:rPr>
        <w:t xml:space="preserve">Create Tiered Pricing for Peripheral Districts</w:t>
      </w:r>
      <w:r>
        <w:t xml:space="preserve">: Develop affordable "Shanghai First-Time Patient Packages" for Minhang/Baoshan clinics to convert 35% more new patients.</w:t>
      </w:r>
    </w:p>
    <w:bookmarkEnd w:id="26"/>
    <w:bookmarkStart w:id="27" w:name="conclusion"/>
    <w:p>
      <w:pPr>
        <w:pStyle w:val="Heading2"/>
      </w:pPr>
      <w:r>
        <w:t xml:space="preserve">Conclusion</w:t>
      </w:r>
    </w:p>
    <w:p>
      <w:pPr>
        <w:pStyle w:val="FirstParagraph"/>
      </w:pPr>
      <w:r>
        <w:t xml:space="preserve">The Q3 2023 Sales Report confirms Shanghai remains China's most dynamic orthodontic market, with accelerating demand for advanced care. Our data demonstrates that clinics investing in technology, cultural adaptation (e.g., family-oriented consultations), and strategic geographic positioning consistently outperform competitors. The city's unique blend of economic strength, health consciousness, and regulatory support creates unprecedented opportunity for</w:t>
      </w:r>
      <w:r>
        <w:t xml:space="preserve"> </w:t>
      </w:r>
      <w:r>
        <w:rPr>
          <w:iCs/>
          <w:i/>
        </w:rPr>
        <w:t xml:space="preserve">Orthodontist</w:t>
      </w:r>
      <w:r>
        <w:t xml:space="preserve"> </w:t>
      </w:r>
      <w:r>
        <w:t xml:space="preserve">practices operating within China Shanghai. Moving forward, targeted expansion into peripheral districts while maintaining premium service in core business areas will drive sustainable growth through 2024.</w:t>
      </w:r>
    </w:p>
    <w:p>
      <w:pPr>
        <w:pStyle w:val="BodyText"/>
      </w:pPr>
      <w:r>
        <w:t xml:space="preserve">Prepared by: Global Dental Solutions Market Intelligence Team</w:t>
      </w:r>
    </w:p>
    <w:p>
      <w:pPr>
        <w:pStyle w:val="BodyText"/>
      </w:pPr>
      <w:r>
        <w:t xml:space="preserve">For inquiries regarding China Shanghai orthodontic market data, contact shanghai.sales@globaldentalsolutions.com</w:t>
      </w:r>
    </w:p>
    <w:p>
      <w:pPr>
        <w:pStyle w:val="BodyText"/>
      </w:pPr>
      <w:r>
        <w:rPr>
          <w:bCs/>
          <w:b/>
        </w:rPr>
        <w:t xml:space="preserve">Report Accuracy Note:</w:t>
      </w:r>
      <w:r>
        <w:t xml:space="preserve"> </w:t>
      </w:r>
      <w:r>
        <w:t xml:space="preserve">All data reflects Q3 2023 (July-September) metrics from Shanghai Municipal Health Statistics Bureau and proprietary clinic performance tracking. Market share calculations exclude government-run community dental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Orthodontic Services in China Shanghai</dc:title>
  <dc:creator/>
  <dc:language>en</dc:language>
  <cp:keywords/>
  <dcterms:created xsi:type="dcterms:W3CDTF">2025-12-15T18:55:48Z</dcterms:created>
  <dcterms:modified xsi:type="dcterms:W3CDTF">2025-12-15T18:55:48Z</dcterms:modified>
</cp:coreProperties>
</file>

<file path=docProps/custom.xml><?xml version="1.0" encoding="utf-8"?>
<Properties xmlns="http://schemas.openxmlformats.org/officeDocument/2006/custom-properties" xmlns:vt="http://schemas.openxmlformats.org/officeDocument/2006/docPropsVTypes"/>
</file>