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8" w:name="Xfafac83af8c117207c1ccd440ed9f4be0850de1"/>
    <w:p>
      <w:pPr>
        <w:pStyle w:val="Heading1"/>
      </w:pPr>
      <w:r>
        <w:t xml:space="preserve">Comprehensive Orthodontic Sales Report: Colombia Medellín Practice Performance (Q1-Q3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Medellín Orthodontic Network</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performance of our orthodontic practice in Colombia Medellín during the first three quarters of 2023. Despite economic fluctuations across Colombia, our Medellín location demonstrated remarkable resilience with a 17% year-over-year increase in patient acquisition and a 14% growth in total revenue. As a leading</w:t>
      </w:r>
      <w:r>
        <w:t xml:space="preserve"> </w:t>
      </w:r>
      <w:r>
        <w:rPr>
          <w:bCs/>
          <w:b/>
        </w:rPr>
        <w:t xml:space="preserve">Orthodontist</w:t>
      </w:r>
      <w:r>
        <w:t xml:space="preserve"> </w:t>
      </w:r>
      <w:r>
        <w:t xml:space="preserve">practice serving the Aburrá Valley region, we've strategically positioned ourselves to meet rising demand for cosmetic and functional orthodontic solutions across Medellín's diverse demographics. This report confirms that our localized approach to patient care in Colombia Medellín remains a competitive differentiator.</w:t>
      </w:r>
    </w:p>
    <w:bookmarkEnd w:id="20"/>
    <w:bookmarkStart w:id="21" w:name="X701de5b7c49c8d2d44415538a86b7becad86059"/>
    <w:p>
      <w:pPr>
        <w:pStyle w:val="Heading2"/>
      </w:pPr>
      <w:r>
        <w:t xml:space="preserve">Market Analysis: Orthodontic Landscape in Colombia Medellín</w:t>
      </w:r>
    </w:p>
    <w:p>
      <w:pPr>
        <w:pStyle w:val="FirstParagraph"/>
      </w:pPr>
      <w:r>
        <w:t xml:space="preserve">Medellín, Colombia's second-largest city and cultural capital, presents unique opportunities for orthodontic services. With a population exceeding 2.5 million in the metropolitan area and increasing parental awareness of dental aesthetics among middle-to-upper income families, demand for specialized</w:t>
      </w:r>
      <w:r>
        <w:t xml:space="preserve"> </w:t>
      </w:r>
      <w:r>
        <w:rPr>
          <w:bCs/>
          <w:b/>
        </w:rPr>
        <w:t xml:space="preserve">Orthodontist</w:t>
      </w:r>
      <w:r>
        <w:t xml:space="preserve"> </w:t>
      </w:r>
      <w:r>
        <w:t xml:space="preserve">services has surged by 22% since 2019. Our Sales Report identifies three critical trends:</w:t>
      </w:r>
    </w:p>
    <w:p>
      <w:pPr>
        <w:numPr>
          <w:ilvl w:val="0"/>
          <w:numId w:val="1001"/>
        </w:numPr>
        <w:pStyle w:val="Compact"/>
      </w:pPr>
      <w:r>
        <w:rPr>
          <w:bCs/>
          <w:b/>
        </w:rPr>
        <w:t xml:space="preserve">Insurance Integration:</w:t>
      </w:r>
      <w:r>
        <w:t xml:space="preserve"> </w:t>
      </w:r>
      <w:r>
        <w:t xml:space="preserve">Growing partnerships with Colombia's major health insurers (EPS) now cover 40% of our adolescent cases, directly boosting patient volume in Medellín.</w:t>
      </w:r>
    </w:p>
    <w:p>
      <w:pPr>
        <w:numPr>
          <w:ilvl w:val="0"/>
          <w:numId w:val="1001"/>
        </w:numPr>
        <w:pStyle w:val="Compact"/>
      </w:pPr>
      <w:r>
        <w:rPr>
          <w:bCs/>
          <w:b/>
        </w:rPr>
        <w:t xml:space="preserve">Cosmetic Demand:</w:t>
      </w:r>
      <w:r>
        <w:t xml:space="preserve"> </w:t>
      </w:r>
      <w:r>
        <w:t xml:space="preserve">Clear aligner systems (Invisalign, Candid) represent 68% of new consultations – a trend particularly strong among professionals aged 18-35 in El Poblado and Laureles neighborhoods.</w:t>
      </w:r>
    </w:p>
    <w:p>
      <w:pPr>
        <w:numPr>
          <w:ilvl w:val="0"/>
          <w:numId w:val="1001"/>
        </w:numPr>
        <w:pStyle w:val="Compact"/>
      </w:pPr>
      <w:r>
        <w:rPr>
          <w:bCs/>
          <w:b/>
        </w:rPr>
        <w:t xml:space="preserve">Community Outreach:</w:t>
      </w:r>
      <w:r>
        <w:t xml:space="preserve"> </w:t>
      </w:r>
      <w:r>
        <w:t xml:space="preserve">School dental screening programs in Medellín's public schools generated 217 new patient leads, proving community engagement drives sales growth.</w:t>
      </w:r>
    </w:p>
    <w:bookmarkEnd w:id="21"/>
    <w:bookmarkStart w:id="22" w:name="sales-performance-overview"/>
    <w:p>
      <w:pPr>
        <w:pStyle w:val="Heading2"/>
      </w:pPr>
      <w:r>
        <w:t xml:space="preserve">Sales Performance Overview</w:t>
      </w:r>
    </w:p>
    <w:p>
      <w:pPr>
        <w:pStyle w:val="FirstParagraph"/>
      </w:pPr>
      <w:r>
        <w:t xml:space="preserve">This section details quantifiable results from our Colombia Medellín practice: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Patient Consultations</w:t>
      </w:r>
    </w:p>
    <w:p>
      <w:pPr>
        <w:pStyle w:val="BodyText"/>
      </w:pPr>
      <w:r>
        <w:t xml:space="preserve">487</w:t>
      </w:r>
    </w:p>
    <w:p>
      <w:pPr>
        <w:pStyle w:val="BodyText"/>
      </w:pPr>
      <w:r>
        <w:t xml:space="preserve">415</w:t>
      </w:r>
    </w:p>
    <w:p>
      <w:pPr>
        <w:pStyle w:val="BodyText"/>
      </w:pPr>
      <w:r>
        <w:t xml:space="preserve">+17.3%</w:t>
      </w:r>
    </w:p>
    <w:p>
      <w:pPr>
        <w:pStyle w:val="BodyText"/>
      </w:pPr>
      <w:r>
        <w:t xml:space="preserve">Treatment Starts (New Cases)</w:t>
      </w:r>
    </w:p>
    <w:p>
      <w:pPr>
        <w:pStyle w:val="BodyText"/>
      </w:pPr>
      <w:r>
        <w:t xml:space="preserve">329</w:t>
      </w:r>
    </w:p>
    <w:p>
      <w:pPr>
        <w:pStyle w:val="BodyText"/>
      </w:pPr>
      <w:r>
        <w:t xml:space="preserve">280</w:t>
      </w:r>
    </w:p>
    <w:p>
      <w:pPr>
        <w:pStyle w:val="BodyText"/>
      </w:pPr>
      <w:r>
        <w:t xml:space="preserve">+17.5%</w:t>
      </w:r>
    </w:p>
    <w:p>
      <w:pPr>
        <w:pStyle w:val="BodyText"/>
      </w:pPr>
      <w:r>
        <w:t xml:space="preserve">Average Revenue Per Patient (ARPP)</w:t>
      </w:r>
    </w:p>
    <w:p>
      <w:pPr>
        <w:pStyle w:val="BodyText"/>
      </w:pPr>
      <w:r>
        <w:t xml:space="preserve">$1,845 COP</w:t>
      </w:r>
    </w:p>
    <w:p>
      <w:pPr>
        <w:pStyle w:val="BodyText"/>
      </w:pPr>
      <w:r>
        <w:t xml:space="preserve">$1,690 COP</w:t>
      </w:r>
    </w:p>
    <w:p>
      <w:pPr>
        <w:pStyle w:val="BodyText"/>
      </w:pPr>
      <w:r>
        <w:t xml:space="preserve">+9.2%</w:t>
      </w:r>
    </w:p>
    <w:p>
      <w:pPr>
        <w:pStyle w:val="BodyText"/>
      </w:pPr>
      <w:r>
        <w:t xml:space="preserve">Patient Retention Rate (6+ months)</w:t>
      </w:r>
    </w:p>
    <w:p>
      <w:pPr>
        <w:pStyle w:val="BodyText"/>
      </w:pPr>
      <w:r>
        <w:t xml:space="preserve">84%</w:t>
      </w:r>
    </w:p>
    <w:p>
      <w:pPr>
        <w:pStyle w:val="BodyText"/>
      </w:pPr>
      <w:r>
        <w:t xml:space="preserve">78%</w:t>
      </w:r>
    </w:p>
    <w:p>
      <w:pPr>
        <w:pStyle w:val="BodyText"/>
      </w:pPr>
      <w:r>
        <w:t xml:space="preserve">+6.0%</w:t>
      </w:r>
    </w:p>
    <w:p>
      <w:pPr>
        <w:pStyle w:val="BodyText"/>
      </w:pPr>
      <w:r>
        <w:rPr>
          <w:bCs/>
          <w:b/>
        </w:rPr>
        <w:t xml:space="preserve">Note:</w:t>
      </w:r>
      <w:r>
        <w:t xml:space="preserve"> </w:t>
      </w:r>
      <w:r>
        <w:t xml:space="preserve">All figures represent Medellín location performance exclusively. The 17.5% increase in treatment starts directly correlates with our targeted marketing campaign "Smile Transformation for Every Medellín Resident" launched in May 2023.</w:t>
      </w:r>
    </w:p>
    <w:bookmarkEnd w:id="22"/>
    <w:bookmarkStart w:id="23" w:name="service-portfolio-breakdown"/>
    <w:p>
      <w:pPr>
        <w:pStyle w:val="Heading2"/>
      </w:pPr>
      <w:r>
        <w:t xml:space="preserve">Service Portfolio Breakdown</w:t>
      </w:r>
    </w:p>
    <w:p>
      <w:pPr>
        <w:pStyle w:val="FirstParagraph"/>
      </w:pPr>
      <w:r>
        <w:t xml:space="preserve">Our orthodontic services in Colombia Medellín show a clear shift toward premium solutions, reflected in our sales mix:</w:t>
      </w:r>
    </w:p>
    <w:p>
      <w:pPr>
        <w:numPr>
          <w:ilvl w:val="0"/>
          <w:numId w:val="1002"/>
        </w:numPr>
        <w:pStyle w:val="Compact"/>
      </w:pPr>
      <w:r>
        <w:rPr>
          <w:bCs/>
          <w:b/>
        </w:rPr>
        <w:t xml:space="preserve">Traditional Braces (Metal/Ceramic):</w:t>
      </w:r>
      <w:r>
        <w:t xml:space="preserve"> </w:t>
      </w:r>
      <w:r>
        <w:t xml:space="preserve">35% of total cases. Dominant among school-aged patients (8-14 years) and families seeking cost-effective solutions.</w:t>
      </w:r>
    </w:p>
    <w:p>
      <w:pPr>
        <w:numPr>
          <w:ilvl w:val="0"/>
          <w:numId w:val="1002"/>
        </w:numPr>
        <w:pStyle w:val="Compact"/>
      </w:pPr>
      <w:r>
        <w:rPr>
          <w:bCs/>
          <w:b/>
        </w:rPr>
        <w:t xml:space="preserve">Clear Aligners:</w:t>
      </w:r>
      <w:r>
        <w:t xml:space="preserve"> </w:t>
      </w:r>
      <w:r>
        <w:t xml:space="preserve">52% of cases. Highest revenue contribution due to premium pricing ($1,900–$3,200 USD equivalent). Strongest performance in Medellín's affluent neighborhoods (El Poblado, Nutibara).</w:t>
      </w:r>
    </w:p>
    <w:p>
      <w:pPr>
        <w:numPr>
          <w:ilvl w:val="0"/>
          <w:numId w:val="1002"/>
        </w:numPr>
        <w:pStyle w:val="Compact"/>
      </w:pPr>
      <w:r>
        <w:rPr>
          <w:bCs/>
          <w:b/>
        </w:rPr>
        <w:t xml:space="preserve">Surgical Orthodontics:</w:t>
      </w:r>
      <w:r>
        <w:t xml:space="preserve"> </w:t>
      </w:r>
      <w:r>
        <w:t xml:space="preserve">8% of cases. Growing at 24% YoY due to increased referrals from oral surgeons in Medellín.</w:t>
      </w:r>
    </w:p>
    <w:p>
      <w:pPr>
        <w:numPr>
          <w:ilvl w:val="0"/>
          <w:numId w:val="1002"/>
        </w:numPr>
        <w:pStyle w:val="Compact"/>
      </w:pPr>
      <w:r>
        <w:rPr>
          <w:bCs/>
          <w:b/>
        </w:rPr>
        <w:t xml:space="preserve">Retainers &amp; Maintenance:</w:t>
      </w:r>
      <w:r>
        <w:t xml:space="preserve"> </w:t>
      </w:r>
      <w:r>
        <w:t xml:space="preserve">5% of cases. Critical for patient retention; we've seen a 30% increase in subscription model sign-ups.</w:t>
      </w:r>
    </w:p>
    <w:bookmarkEnd w:id="23"/>
    <w:bookmarkStart w:id="24" w:name="X4e7b556c9909d49206dd4bfb3f6eb53ec8a623f"/>
    <w:p>
      <w:pPr>
        <w:pStyle w:val="Heading2"/>
      </w:pPr>
      <w:r>
        <w:t xml:space="preserve">Customer Demographics &amp; Behavioral Insights</w:t>
      </w:r>
    </w:p>
    <w:p>
      <w:pPr>
        <w:pStyle w:val="FirstParagraph"/>
      </w:pPr>
      <w:r>
        <w:t xml:space="preserve">Data from our Medellín practice reveals nuanced customer patterns critical to our sales strategy:</w:t>
      </w:r>
    </w:p>
    <w:p>
      <w:pPr>
        <w:numPr>
          <w:ilvl w:val="0"/>
          <w:numId w:val="1003"/>
        </w:numPr>
        <w:pStyle w:val="Compact"/>
      </w:pPr>
      <w:r>
        <w:rPr>
          <w:bCs/>
          <w:b/>
        </w:rPr>
        <w:t xml:space="preserve">Age Segmentation:</w:t>
      </w:r>
      <w:r>
        <w:t xml:space="preserve"> </w:t>
      </w:r>
      <w:r>
        <w:t xml:space="preserve">48% of new patients are 15-25 years old (driven by social media awareness), while 37% are children aged 7-12. The "young adult" segment (18-25) shows highest willingness to pay for clear aligners.</w:t>
      </w:r>
    </w:p>
    <w:p>
      <w:pPr>
        <w:numPr>
          <w:ilvl w:val="0"/>
          <w:numId w:val="1003"/>
        </w:numPr>
        <w:pStyle w:val="Compact"/>
      </w:pPr>
      <w:r>
        <w:rPr>
          <w:bCs/>
          <w:b/>
        </w:rPr>
        <w:t xml:space="preserve">Geographic Clustering:</w:t>
      </w:r>
      <w:r>
        <w:t xml:space="preserve"> </w:t>
      </w:r>
      <w:r>
        <w:t xml:space="preserve">63% of patients reside in Medellín's west zone (Comuna 13, Santo Domingo), where we've expanded our satellite clinic. This reduced patient acquisition costs by 22% through localized outreach.</w:t>
      </w:r>
    </w:p>
    <w:p>
      <w:pPr>
        <w:numPr>
          <w:ilvl w:val="0"/>
          <w:numId w:val="1003"/>
        </w:numPr>
        <w:pStyle w:val="Compact"/>
      </w:pPr>
      <w:r>
        <w:rPr>
          <w:bCs/>
          <w:b/>
        </w:rPr>
        <w:t xml:space="preserve">Purchase Drivers:</w:t>
      </w:r>
      <w:r>
        <w:t xml:space="preserve"> </w:t>
      </w:r>
      <w:r>
        <w:t xml:space="preserve">In Colombia Medellín, "reputation of the Orthodontist" (87%) and "flexible payment plans" (79%) outweigh price sensitivity as primary decision factors.</w:t>
      </w:r>
    </w:p>
    <w:bookmarkEnd w:id="24"/>
    <w:bookmarkStart w:id="25" w:name="challenges-in-the-colombian-market"/>
    <w:p>
      <w:pPr>
        <w:pStyle w:val="Heading2"/>
      </w:pPr>
      <w:r>
        <w:t xml:space="preserve">Challenges in the Colombian Market</w:t>
      </w:r>
    </w:p>
    <w:p>
      <w:pPr>
        <w:pStyle w:val="FirstParagraph"/>
      </w:pPr>
      <w:r>
        <w:t xml:space="preserve">This Sales Report acknowledges operational hurdles specific to our Medellín location:</w:t>
      </w:r>
    </w:p>
    <w:p>
      <w:pPr>
        <w:numPr>
          <w:ilvl w:val="0"/>
          <w:numId w:val="1004"/>
        </w:numPr>
        <w:pStyle w:val="Compact"/>
      </w:pPr>
      <w:r>
        <w:rPr>
          <w:bCs/>
          <w:b/>
        </w:rPr>
        <w:t xml:space="preserve">Supply Chain Volatility:</w:t>
      </w:r>
      <w:r>
        <w:t xml:space="preserve"> </w:t>
      </w:r>
      <w:r>
        <w:t xml:space="preserve">Import tariffs on orthodontic materials (35% increase since 2021) squeezed margins for clear aligner products. We mitigated this through bulk purchasing with Latin American distributors.</w:t>
      </w:r>
    </w:p>
    <w:p>
      <w:pPr>
        <w:numPr>
          <w:ilvl w:val="0"/>
          <w:numId w:val="1004"/>
        </w:numPr>
        <w:pStyle w:val="Compact"/>
      </w:pPr>
      <w:r>
        <w:rPr>
          <w:bCs/>
          <w:b/>
        </w:rPr>
        <w:t xml:space="preserve">Cultural Perceptions:</w:t>
      </w:r>
      <w:r>
        <w:t xml:space="preserve"> </w:t>
      </w:r>
      <w:r>
        <w:t xml:space="preserve">Initial resistance to "cosmetic" orthodontics in conservative neighborhoods required targeted educational workshops at community centers across Medellín.</w:t>
      </w:r>
    </w:p>
    <w:p>
      <w:pPr>
        <w:numPr>
          <w:ilvl w:val="0"/>
          <w:numId w:val="1004"/>
        </w:numPr>
        <w:pStyle w:val="Compact"/>
      </w:pPr>
      <w:r>
        <w:rPr>
          <w:bCs/>
          <w:b/>
        </w:rPr>
        <w:t xml:space="preserve">Competition:</w:t>
      </w:r>
      <w:r>
        <w:t xml:space="preserve"> </w:t>
      </w:r>
      <w:r>
        <w:t xml:space="preserve">Five new orthodontic clinics opened in Medellín's core zones during Q2, intensifying price competition for traditional braces. Our premium aligner focus helped us avoid this battle.</w:t>
      </w:r>
    </w:p>
    <w:bookmarkEnd w:id="25"/>
    <w:bookmarkStart w:id="26" w:name="growth-strategies-for-2024"/>
    <w:p>
      <w:pPr>
        <w:pStyle w:val="Heading2"/>
      </w:pPr>
      <w:r>
        <w:t xml:space="preserve">Growth Strategies for 2024</w:t>
      </w:r>
    </w:p>
    <w:p>
      <w:pPr>
        <w:pStyle w:val="FirstParagraph"/>
      </w:pPr>
      <w:r>
        <w:t xml:space="preserve">Based on Q1-Q3 2023 performance, we propose the following data-driven initiatives to solidify our position as Medellín's premier</w:t>
      </w:r>
      <w:r>
        <w:t xml:space="preserve"> </w:t>
      </w:r>
      <w:r>
        <w:rPr>
          <w:bCs/>
          <w:b/>
        </w:rPr>
        <w:t xml:space="preserve">Orthodontist</w:t>
      </w:r>
      <w:r>
        <w:t xml:space="preserve"> </w:t>
      </w:r>
      <w:r>
        <w:t xml:space="preserve">practice:</w:t>
      </w:r>
    </w:p>
    <w:p>
      <w:pPr>
        <w:numPr>
          <w:ilvl w:val="0"/>
          <w:numId w:val="1005"/>
        </w:numPr>
        <w:pStyle w:val="Compact"/>
      </w:pPr>
      <w:r>
        <w:rPr>
          <w:bCs/>
          <w:b/>
        </w:rPr>
        <w:t xml:space="preserve">Expand Telehealth Integration:</w:t>
      </w:r>
      <w:r>
        <w:t xml:space="preserve"> </w:t>
      </w:r>
      <w:r>
        <w:t xml:space="preserve">Launch virtual consultations for follow-ups to capture remote patients across Antioquia department (projected 30% patient growth).</w:t>
      </w:r>
    </w:p>
    <w:p>
      <w:pPr>
        <w:numPr>
          <w:ilvl w:val="0"/>
          <w:numId w:val="1005"/>
        </w:numPr>
        <w:pStyle w:val="Compact"/>
      </w:pPr>
      <w:r>
        <w:rPr>
          <w:bCs/>
          <w:b/>
        </w:rPr>
        <w:t xml:space="preserve">Tiered Payment Plans:</w:t>
      </w:r>
      <w:r>
        <w:t xml:space="preserve"> </w:t>
      </w:r>
      <w:r>
        <w:t xml:space="preserve">Introduce "Smile Financing" with 0% interest for up to 24 months – directly addressing Colombia's high credit card fees that deter dental investments.</w:t>
      </w:r>
    </w:p>
    <w:p>
      <w:pPr>
        <w:numPr>
          <w:ilvl w:val="0"/>
          <w:numId w:val="1005"/>
        </w:numPr>
        <w:pStyle w:val="Compact"/>
      </w:pPr>
      <w:r>
        <w:rPr>
          <w:bCs/>
          <w:b/>
        </w:rPr>
        <w:t xml:space="preserve">Corporate Partnerships:</w:t>
      </w:r>
      <w:r>
        <w:t xml:space="preserve"> </w:t>
      </w:r>
      <w:r>
        <w:t xml:space="preserve">Collaborate with Medellín-based companies (e.g., Bancolombia, EPM) for employee wellness programs targeting orthodontic services.</w:t>
      </w:r>
    </w:p>
    <w:p>
      <w:pPr>
        <w:numPr>
          <w:ilvl w:val="0"/>
          <w:numId w:val="1005"/>
        </w:numPr>
        <w:pStyle w:val="Compact"/>
      </w:pPr>
      <w:r>
        <w:rPr>
          <w:bCs/>
          <w:b/>
        </w:rPr>
        <w:t xml:space="preserve">Content Localization:</w:t>
      </w:r>
      <w:r>
        <w:t xml:space="preserve"> </w:t>
      </w:r>
      <w:r>
        <w:t xml:space="preserve">Produce Spanish-language educational videos featuring Medellín influencers to address cultural barriers in low-income communities.</w:t>
      </w:r>
    </w:p>
    <w:bookmarkEnd w:id="26"/>
    <w:bookmarkStart w:id="27" w:name="conclusion"/>
    <w:p>
      <w:pPr>
        <w:pStyle w:val="Heading2"/>
      </w:pPr>
      <w:r>
        <w:t xml:space="preserve">Conclusion</w:t>
      </w:r>
    </w:p>
    <w:p>
      <w:pPr>
        <w:pStyle w:val="FirstParagraph"/>
      </w:pPr>
      <w:r>
        <w:t xml:space="preserve">This comprehensive Sales Report affirms that our Medellín orthodontic practice is successfully navigating Colombia's evolving dental market. By focusing on premium clear aligners, hyper-localized community engagement, and culturally intelligent service delivery, we've achieved sustainable growth where competitors focus solely on price. Our strategic adaptation to the unique needs of Colombia Medellín – from school-based screening programs to payment plans aligned with local economic realities – has positioned us for continued leadership. As we enter 2024, our priority remains doubling down on patient-centric innovation that resonates with Medellín's vibrant community while maintaining exceptional clinical outcomes. The data is clear: when an</w:t>
      </w:r>
      <w:r>
        <w:t xml:space="preserve"> </w:t>
      </w:r>
      <w:r>
        <w:rPr>
          <w:bCs/>
          <w:b/>
        </w:rPr>
        <w:t xml:space="preserve">Orthodontist</w:t>
      </w:r>
      <w:r>
        <w:t xml:space="preserve"> </w:t>
      </w:r>
      <w:r>
        <w:t xml:space="preserve">understands Colombia Medellín, growth follows naturally.</w:t>
      </w:r>
    </w:p>
    <w:p>
      <w:pPr>
        <w:pStyle w:val="BodyText"/>
      </w:pPr>
      <w:r>
        <w:rPr>
          <w:iCs/>
          <w:i/>
        </w:rPr>
        <w:t xml:space="preserve">"In Medellín, we don't just straighten teeth – we transform confidence across neighborhoods from Comuna 13 to El Poblado." – Dr. Sofia Méndez, Principal Orthodontist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Colombia Medellín Market Analysis</dc:title>
  <dc:creator/>
  <dc:language>en</dc:language>
  <cp:keywords/>
  <dcterms:created xsi:type="dcterms:W3CDTF">2026-07-24T10:15:59Z</dcterms:created>
  <dcterms:modified xsi:type="dcterms:W3CDTF">2026-07-24T10:15:59Z</dcterms:modified>
</cp:coreProperties>
</file>

<file path=docProps/custom.xml><?xml version="1.0" encoding="utf-8"?>
<Properties xmlns="http://schemas.openxmlformats.org/officeDocument/2006/custom-properties" xmlns:vt="http://schemas.openxmlformats.org/officeDocument/2006/docPropsVTypes"/>
</file>