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Cairo,</w:t>
      </w:r>
      <w:r>
        <w:t xml:space="preserve"> </w:t>
      </w:r>
      <w:r>
        <w:t xml:space="preserve">Egypt</w:t>
      </w:r>
    </w:p>
    <w:bookmarkStart w:id="27" w:name="X85e9fe5f8107c284c5e6445f70d85c6f0188f96"/>
    <w:p>
      <w:pPr>
        <w:pStyle w:val="Heading1"/>
      </w:pPr>
      <w:r>
        <w:t xml:space="preserve">Orthodontic Sales Performance Report</w:t>
      </w:r>
      <w:r>
        <w:br/>
      </w:r>
      <w:r>
        <w:t xml:space="preserve">Q4 2023 &amp; Annual Review for Cairo, Egypt Market</w:t>
      </w:r>
    </w:p>
    <w:p>
      <w:pPr>
        <w:pStyle w:val="FirstParagraph"/>
      </w:pPr>
      <w:r>
        <w:rPr>
          <w:bCs/>
          <w:b/>
        </w:rPr>
        <w:t xml:space="preserve">Prepared For:</w:t>
      </w:r>
      <w:r>
        <w:t xml:space="preserve"> </w:t>
      </w:r>
      <w:r>
        <w:t xml:space="preserve">Cairo Orthodontic Group Management |</w:t>
      </w:r>
      <w:r>
        <w:t xml:space="preserve"> </w:t>
      </w:r>
      <w:r>
        <w:rPr>
          <w:bCs/>
          <w:b/>
        </w:rPr>
        <w:t xml:space="preserve">Reporting Period:</w:t>
      </w:r>
      <w:r>
        <w:t xml:space="preserve"> </w:t>
      </w:r>
      <w:r>
        <w:t xml:space="preserve">January 1 - December 31, 2023 |</w:t>
      </w:r>
      <w:r>
        <w:t xml:space="preserve"> </w:t>
      </w:r>
      <w:r>
        <w:rPr>
          <w:bCs/>
          <w:b/>
        </w:rPr>
        <w:t xml:space="preserve">Location:</w:t>
      </w:r>
      <w:r>
        <w:t xml:space="preserve"> </w:t>
      </w:r>
      <w:r>
        <w:t xml:space="preserve">Cairo, Egypt</w:t>
      </w:r>
    </w:p>
    <w:p>
      <w:pPr>
        <w:pStyle w:val="BodyText"/>
      </w:pPr>
      <w:r>
        <w:t xml:space="preserve">This comprehensive Sales Report details the performance of orthodontic services across our practice locations in Egypt Cairo. As a leading Orthodontist provider serving Greater Cairo and surrounding governorates, this document outlines key revenue streams, market trends, and strategic recommendations for 2024.</w:t>
      </w:r>
    </w:p>
    <w:bookmarkStart w:id="20" w:name="executive-summary"/>
    <w:p>
      <w:pPr>
        <w:pStyle w:val="Heading2"/>
      </w:pPr>
      <w:r>
        <w:t xml:space="preserve">Executive Summary</w:t>
      </w:r>
    </w:p>
    <w:p>
      <w:pPr>
        <w:pStyle w:val="FirstParagraph"/>
      </w:pPr>
      <w:r>
        <w:t xml:space="preserve">The orthodontic sector in Egypt Cairo demonstrated robust growth during 2023, with our practice achieving a 18.7% year-over-year increase in total revenue. This Sales Report confirms that patient acquisition strategies specifically tailored for the Egyptian market have yielded exceptional results. The demand for cosmetic braces and early intervention treatments has surged, particularly among Cairo's urban middle and upper-middle class demographics. Our team of board-certified Orthodontist specialists continues to drive this success through culturally sensitive care models that address unique regional patient needs.</w:t>
      </w:r>
    </w:p>
    <w:bookmarkEnd w:id="20"/>
    <w:bookmarkStart w:id="21" w:name="X4f408bfac4df2d53c3564d4e05249b9ca664a62"/>
    <w:p>
      <w:pPr>
        <w:pStyle w:val="Heading2"/>
      </w:pPr>
      <w:r>
        <w:t xml:space="preserve">Market Analysis: Egypt Cairo Orthodontic Landscape</w:t>
      </w:r>
    </w:p>
    <w:p>
      <w:pPr>
        <w:pStyle w:val="FirstParagraph"/>
      </w:pPr>
      <w:r>
        <w:t xml:space="preserve">The orthodontic market in Egypt Cairo remains significantly underserved despite growing awareness. With only 1.5 orthodontists per 100,000 population (compared to WHO's recommended 3.5), demand far exceeds current capacity. This gap presents a critical opportunity that our practice has strategically capitalized on throughout the year. Market research indicates that Cairo residents increasingly prioritize aesthetic dental solutions – with 68% of new consultations specifically requesting clear aligners over traditional braces, reflecting national trends toward cosmetic dentistry in urban centers.</w:t>
      </w:r>
    </w:p>
    <w:p>
      <w:pPr>
        <w:pStyle w:val="BodyText"/>
      </w:pPr>
      <w:r>
        <w:t xml:space="preserve">Our Sales Report identifies three key market drivers specific to Egypt Cairo:</w:t>
      </w:r>
    </w:p>
    <w:p>
      <w:pPr>
        <w:numPr>
          <w:ilvl w:val="0"/>
          <w:numId w:val="1001"/>
        </w:numPr>
        <w:pStyle w:val="Compact"/>
      </w:pPr>
      <w:r>
        <w:rPr>
          <w:bCs/>
          <w:b/>
        </w:rPr>
        <w:t xml:space="preserve">Cultural Shift:</w:t>
      </w:r>
      <w:r>
        <w:t xml:space="preserve"> </w:t>
      </w:r>
      <w:r>
        <w:t xml:space="preserve">Rising middle-class disposable income enabling investment in dental aesthetics</w:t>
      </w:r>
    </w:p>
    <w:p>
      <w:pPr>
        <w:numPr>
          <w:ilvl w:val="0"/>
          <w:numId w:val="1001"/>
        </w:numPr>
        <w:pStyle w:val="Compact"/>
      </w:pPr>
      <w:r>
        <w:rPr>
          <w:bCs/>
          <w:b/>
        </w:rPr>
        <w:t xml:space="preserve">Multilingual Patient Support:</w:t>
      </w:r>
      <w:r>
        <w:t xml:space="preserve"> </w:t>
      </w:r>
      <w:r>
        <w:t xml:space="preserve">Services offered in Arabic, English, and French aligning with Cairo's cosmopolitan population</w:t>
      </w:r>
    </w:p>
    <w:p>
      <w:pPr>
        <w:numPr>
          <w:ilvl w:val="0"/>
          <w:numId w:val="1001"/>
        </w:numPr>
        <w:pStyle w:val="Compact"/>
      </w:pPr>
      <w:r>
        <w:rPr>
          <w:bCs/>
          <w:b/>
        </w:rPr>
        <w:t xml:space="preserve">Social Media Penetration:</w:t>
      </w:r>
      <w:r>
        <w:t xml:space="preserve"> </w:t>
      </w:r>
      <w:r>
        <w:t xml:space="preserve">Instagram and Facebook driving 45% of new patient leads in metropolitan Cairo</w:t>
      </w:r>
    </w:p>
    <w:bookmarkEnd w:id="21"/>
    <w:bookmarkStart w:id="22" w:name="sales-performance-highlights-2023"/>
    <w:p>
      <w:pPr>
        <w:pStyle w:val="Heading2"/>
      </w:pPr>
      <w:r>
        <w:t xml:space="preserve">Sales Performance Highlights (2023)</w:t>
      </w:r>
    </w:p>
    <w:p>
      <w:pPr>
        <w:pStyle w:val="FirstParagraph"/>
      </w:pPr>
      <w:r>
        <w:t xml:space="preserve">Service Category</w:t>
      </w:r>
    </w:p>
    <w:p>
      <w:pPr>
        <w:pStyle w:val="BodyText"/>
      </w:pPr>
      <w:r>
        <w:t xml:space="preserve">Q1 Revenue (EGP)</w:t>
      </w:r>
    </w:p>
    <w:p>
      <w:pPr>
        <w:pStyle w:val="BodyText"/>
      </w:pPr>
      <w:r>
        <w:t xml:space="preserve">Q4 Revenue (EGP)</w:t>
      </w:r>
    </w:p>
    <w:p>
      <w:pPr>
        <w:pStyle w:val="BodyText"/>
      </w:pPr>
      <w:r>
        <w:t xml:space="preserve">% Change</w:t>
      </w:r>
    </w:p>
    <w:p>
      <w:pPr>
        <w:pStyle w:val="BodyText"/>
      </w:pPr>
      <w:r>
        <w:t xml:space="preserve">Average Patient Value (EGP)</w:t>
      </w:r>
    </w:p>
    <w:p>
      <w:pPr>
        <w:pStyle w:val="BodyText"/>
      </w:pPr>
      <w:r>
        <w:t xml:space="preserve">Traditional Metal Braces</w:t>
      </w:r>
    </w:p>
    <w:p>
      <w:pPr>
        <w:pStyle w:val="BodyText"/>
      </w:pPr>
      <w:r>
        <w:t xml:space="preserve">328,500</w:t>
      </w:r>
    </w:p>
    <w:p>
      <w:pPr>
        <w:pStyle w:val="BodyText"/>
      </w:pPr>
      <w:r>
        <w:t xml:space="preserve">396,200</w:t>
      </w:r>
    </w:p>
    <w:p>
      <w:pPr>
        <w:pStyle w:val="BodyText"/>
      </w:pPr>
      <w:r>
        <w:t xml:space="preserve">+20.6%</w:t>
      </w:r>
    </w:p>
    <w:p>
      <w:pPr>
        <w:pStyle w:val="BodyText"/>
      </w:pPr>
      <w:r>
        <w:t xml:space="preserve">17,850</w:t>
      </w:r>
    </w:p>
    <w:p>
      <w:pPr>
        <w:pStyle w:val="BodyText"/>
      </w:pPr>
      <w:r>
        <w:t xml:space="preserve">Clear Aligners (Invisalign)</w:t>
      </w:r>
    </w:p>
    <w:p>
      <w:pPr>
        <w:pStyle w:val="BodyText"/>
      </w:pPr>
      <w:r>
        <w:t xml:space="preserve">245,300</w:t>
      </w:r>
    </w:p>
    <w:p>
      <w:pPr>
        <w:pStyle w:val="BodyText"/>
      </w:pPr>
      <w:r>
        <w:t xml:space="preserve">418,900</w:t>
      </w:r>
    </w:p>
    <w:p>
      <w:pPr>
        <w:pStyle w:val="BodyText"/>
      </w:pPr>
      <w:r>
        <w:t xml:space="preserve">+70.8%</w:t>
      </w:r>
    </w:p>
    <w:p>
      <w:pPr>
        <w:pStyle w:val="BodyText"/>
      </w:pPr>
      <w:r>
        <w:t xml:space="preserve">21,535</w:t>
      </w:r>
    </w:p>
    <w:p>
      <w:pPr>
        <w:pStyle w:val="BodyText"/>
      </w:pPr>
      <w:r>
        <w:t xml:space="preserve">Pediatric Orthodontics (Ages 7-12)</w:t>
      </w:r>
    </w:p>
    <w:p>
      <w:pPr>
        <w:pStyle w:val="BodyText"/>
      </w:pPr>
      <w:r>
        <w:t xml:space="preserve">287,600</w:t>
      </w:r>
    </w:p>
    <w:p>
      <w:pPr>
        <w:pStyle w:val="BodyText"/>
      </w:pPr>
      <w:r>
        <w:t xml:space="preserve">364,800</w:t>
      </w:r>
    </w:p>
    <w:p>
      <w:pPr>
        <w:pStyle w:val="BodyText"/>
      </w:pPr>
      <w:r>
        <w:t xml:space="preserve">+26.9%</w:t>
      </w:r>
    </w:p>
    <w:p>
      <w:pPr>
        <w:pStyle w:val="BodyText"/>
      </w:pPr>
      <w:r>
        <w:t xml:space="preserve">14,590</w:t>
      </w:r>
    </w:p>
    <w:p>
      <w:pPr>
        <w:pStyle w:val="BodyText"/>
      </w:pPr>
      <w:r>
        <w:t xml:space="preserve">Adult Retention &amp; Maintenance</w:t>
      </w:r>
    </w:p>
    <w:p>
      <w:pPr>
        <w:pStyle w:val="BodyText"/>
      </w:pPr>
      <w:r>
        <w:t xml:space="preserve">152,400</w:t>
      </w:r>
    </w:p>
    <w:p>
      <w:pPr>
        <w:pStyle w:val="BodyText"/>
      </w:pPr>
      <w:r>
        <w:t xml:space="preserve">236,700</w:t>
      </w:r>
    </w:p>
    <w:p>
      <w:pPr>
        <w:pStyle w:val="BodyText"/>
      </w:pPr>
      <w:r>
        <w:t xml:space="preserve">+55.3%</w:t>
      </w:r>
    </w:p>
    <w:p>
      <w:pPr>
        <w:pStyle w:val="BodyText"/>
      </w:pPr>
      <w:r>
        <w:t xml:space="preserve">9,865</w:t>
      </w:r>
    </w:p>
    <w:p>
      <w:pPr>
        <w:pStyle w:val="BodyText"/>
      </w:pPr>
      <w:r>
        <w:rPr>
          <w:bCs/>
          <w:b/>
        </w:rPr>
        <w:t xml:space="preserve">Total Revenue</w:t>
      </w:r>
    </w:p>
    <w:p>
      <w:pPr>
        <w:pStyle w:val="BodyText"/>
      </w:pPr>
      <w:r>
        <w:t xml:space="preserve">1,013,800</w:t>
      </w:r>
    </w:p>
    <w:p>
      <w:pPr>
        <w:pStyle w:val="BodyText"/>
      </w:pPr>
      <w:r>
        <w:t xml:space="preserve">1,416,600</w:t>
      </w:r>
    </w:p>
    <w:p>
      <w:pPr>
        <w:pStyle w:val="BodyText"/>
      </w:pPr>
      <w:r>
        <w:t xml:space="preserve">+39.7%</w:t>
      </w:r>
    </w:p>
    <w:p>
      <w:pPr>
        <w:pStyle w:val="BodyText"/>
      </w:pPr>
      <w:r>
        <w:rPr>
          <w:bCs/>
          <w:b/>
        </w:rPr>
        <w:t xml:space="preserve">EGP 254.5M Annual Total (All Locations)</w:t>
      </w:r>
    </w:p>
    <w:p>
      <w:pPr>
        <w:pStyle w:val="BodyText"/>
      </w:pPr>
      <w:r>
        <w:t xml:space="preserve">The most significant growth occurred in the Clear Aligners category, directly responding to patient preference surveys conducted across Egypt Cairo. This trend aligns with our core strategy as a modern Orthodontist practice offering the latest technological solutions. Notably, 32% of all new patients were referred through our Arabic-language social media campaigns – a channel that proved more effective than traditional print advertising in this market.</w:t>
      </w:r>
    </w:p>
    <w:bookmarkEnd w:id="22"/>
    <w:bookmarkStart w:id="23" w:name="marketing-patient-acquisition-strategy"/>
    <w:p>
      <w:pPr>
        <w:pStyle w:val="Heading2"/>
      </w:pPr>
      <w:r>
        <w:t xml:space="preserve">Marketing &amp; Patient Acquisition Strategy</w:t>
      </w:r>
    </w:p>
    <w:p>
      <w:pPr>
        <w:pStyle w:val="FirstParagraph"/>
      </w:pPr>
      <w:r>
        <w:t xml:space="preserve">Our successful approach to growing the Cairo patient base centered on hyper-localized marketing. The Sales Report highlights these key initiatives:</w:t>
      </w:r>
    </w:p>
    <w:p>
      <w:pPr>
        <w:numPr>
          <w:ilvl w:val="0"/>
          <w:numId w:val="1002"/>
        </w:numPr>
        <w:pStyle w:val="Compact"/>
      </w:pPr>
      <w:r>
        <w:rPr>
          <w:bCs/>
          <w:b/>
        </w:rPr>
        <w:t xml:space="preserve">Cairo-Specific Content Campaigns:</w:t>
      </w:r>
      <w:r>
        <w:t xml:space="preserve"> </w:t>
      </w:r>
      <w:r>
        <w:t xml:space="preserve">Developed YouTube tutorials featuring our Orthodontist explaining treatments in Egyptian Arabic dialect, resulting in 12,000+ video views and 853 new consultations</w:t>
      </w:r>
    </w:p>
    <w:p>
      <w:pPr>
        <w:numPr>
          <w:ilvl w:val="0"/>
          <w:numId w:val="1002"/>
        </w:numPr>
        <w:pStyle w:val="Compact"/>
      </w:pPr>
      <w:r>
        <w:rPr>
          <w:bCs/>
          <w:b/>
        </w:rPr>
        <w:t xml:space="preserve">University Partnerships:</w:t>
      </w:r>
      <w:r>
        <w:t xml:space="preserve"> </w:t>
      </w:r>
      <w:r>
        <w:t xml:space="preserve">Collaborated with Cairo University's Faculty of Dentistry for student workshops – generating 47 referral partnerships across Egypt's academic institutions</w:t>
      </w:r>
    </w:p>
    <w:p>
      <w:pPr>
        <w:numPr>
          <w:ilvl w:val="0"/>
          <w:numId w:val="1002"/>
        </w:numPr>
        <w:pStyle w:val="Compact"/>
      </w:pPr>
      <w:r>
        <w:rPr>
          <w:bCs/>
          <w:b/>
        </w:rPr>
        <w:t xml:space="preserve">Community Health Events:</w:t>
      </w:r>
      <w:r>
        <w:t xml:space="preserve"> </w:t>
      </w:r>
      <w:r>
        <w:t xml:space="preserve">Organized free orthodontic screenings at Nasr City and Maadi community centers, attracting 2,105 attendees and securing 387 new patient commitments</w:t>
      </w:r>
    </w:p>
    <w:p>
      <w:pPr>
        <w:numPr>
          <w:ilvl w:val="0"/>
          <w:numId w:val="1002"/>
        </w:numPr>
        <w:pStyle w:val="Compact"/>
      </w:pPr>
      <w:r>
        <w:rPr>
          <w:bCs/>
          <w:b/>
        </w:rPr>
        <w:t xml:space="preserve">National Loyalty Program:</w:t>
      </w:r>
      <w:r>
        <w:t xml:space="preserve"> </w:t>
      </w:r>
      <w:r>
        <w:t xml:space="preserve">Launched "Cairo Smile Rewards" with tiered benefits for repeat patients in Egypt Cairo, increasing retention by 34%</w:t>
      </w:r>
    </w:p>
    <w:bookmarkEnd w:id="23"/>
    <w:bookmarkStart w:id="24" w:name="Xc4f11f4794f8aa0e39122fe4ca947003b93de10"/>
    <w:p>
      <w:pPr>
        <w:pStyle w:val="Heading2"/>
      </w:pPr>
      <w:r>
        <w:t xml:space="preserve">Challenges Facing Orthodontists in Egypt Cairo</w:t>
      </w:r>
    </w:p>
    <w:p>
      <w:pPr>
        <w:pStyle w:val="FirstParagraph"/>
      </w:pPr>
      <w:r>
        <w:t xml:space="preserve">This Sales Report acknowledges several market-specific challenges that require strategic mitigation:</w:t>
      </w:r>
    </w:p>
    <w:p>
      <w:pPr>
        <w:pStyle w:val="BodyText"/>
      </w:pPr>
      <w:r>
        <w:t xml:space="preserve">Currency Volatility:</w:t>
      </w:r>
      <w:r>
        <w:t xml:space="preserve"> </w:t>
      </w:r>
      <w:r>
        <w:t xml:space="preserve">Fluctuations in EGP exchange rates impacted our import costs for premium orthodontic materials (particularly Invisalign aligners). We implemented a 5% dynamic pricing adjustment model to maintain profitability without compromising access.</w:t>
      </w:r>
    </w:p>
    <w:p>
      <w:pPr>
        <w:pStyle w:val="BodyText"/>
      </w:pPr>
      <w:r>
        <w:t xml:space="preserve">Patient Financing Accessibility:</w:t>
      </w:r>
      <w:r>
        <w:t xml:space="preserve"> </w:t>
      </w:r>
      <w:r>
        <w:t xml:space="preserve">Only 28% of Cairo patients had access to dental insurance. Our solution was expanding our in-house financing partnerships with local banks (CIB, QNB Al Ahli) offering flexible EGP 300/month payment plans – driving a 27% increase in treatment starts among first-time patients.</w:t>
      </w:r>
    </w:p>
    <w:p>
      <w:pPr>
        <w:pStyle w:val="BodyText"/>
      </w:pPr>
      <w:r>
        <w:t xml:space="preserve">Regulatory Compliance:</w:t>
      </w:r>
      <w:r>
        <w:t xml:space="preserve"> </w:t>
      </w:r>
      <w:r>
        <w:t xml:space="preserve">Navigating Egypt's evolving dental regulations required dedicated staff training. We established a Cairo-based regulatory compliance officer position to ensure all Orthodontist practices met Ministry of Health standards, preventing potential service disruptions.</w:t>
      </w:r>
    </w:p>
    <w:bookmarkEnd w:id="24"/>
    <w:bookmarkStart w:id="25" w:name="strategic-recommendations-for-2024"/>
    <w:p>
      <w:pPr>
        <w:pStyle w:val="Heading2"/>
      </w:pPr>
      <w:r>
        <w:t xml:space="preserve">Strategic Recommendations for 2024</w:t>
      </w:r>
    </w:p>
    <w:p>
      <w:pPr>
        <w:pStyle w:val="FirstParagraph"/>
      </w:pPr>
      <w:r>
        <w:t xml:space="preserve">Based on this comprehensive Sales Report, we recommend three priority initiatives for Egypt Cairo expansion:</w:t>
      </w:r>
    </w:p>
    <w:p>
      <w:pPr>
        <w:numPr>
          <w:ilvl w:val="0"/>
          <w:numId w:val="1003"/>
        </w:numPr>
        <w:pStyle w:val="Compact"/>
      </w:pPr>
      <w:r>
        <w:rPr>
          <w:bCs/>
          <w:b/>
        </w:rPr>
        <w:t xml:space="preserve">Expand Pediatric Services:</w:t>
      </w:r>
      <w:r>
        <w:t xml:space="preserve"> </w:t>
      </w:r>
      <w:r>
        <w:t xml:space="preserve">Launch specialized "Kids' Smiles" program targeting schools in New Cairo and Sheikh Zayed – addressing the 41% unmet demand for early orthodontic intervention in children under 12</w:t>
      </w:r>
    </w:p>
    <w:p>
      <w:pPr>
        <w:numPr>
          <w:ilvl w:val="0"/>
          <w:numId w:val="1003"/>
        </w:numPr>
        <w:pStyle w:val="Compact"/>
      </w:pPr>
      <w:r>
        <w:rPr>
          <w:bCs/>
          <w:b/>
        </w:rPr>
        <w:t xml:space="preserve">Digital Transformation:</w:t>
      </w:r>
      <w:r>
        <w:t xml:space="preserve"> </w:t>
      </w:r>
      <w:r>
        <w:t xml:space="preserve">Implement AI-powered patient scheduling system optimized for Cairo's peak consultation hours (3-7 PM) to reduce wait times by 50%</w:t>
      </w:r>
    </w:p>
    <w:p>
      <w:pPr>
        <w:numPr>
          <w:ilvl w:val="0"/>
          <w:numId w:val="1003"/>
        </w:numPr>
        <w:pStyle w:val="Compact"/>
      </w:pPr>
      <w:r>
        <w:rPr>
          <w:bCs/>
          <w:b/>
        </w:rPr>
        <w:t xml:space="preserve">Cairo Metro Partnership:</w:t>
      </w:r>
      <w:r>
        <w:t xml:space="preserve"> </w:t>
      </w:r>
      <w:r>
        <w:t xml:space="preserve">Create branded orthodontic kiosks at major metro stations (Haram, Shubra, Maadi) for instant consultations – projected to capture 15% of Cairo's daily 2.3M transit riders</w:t>
      </w:r>
    </w:p>
    <w:bookmarkEnd w:id="25"/>
    <w:bookmarkStart w:id="26" w:name="X329f264e30136f2f26feba29d77742502be2613"/>
    <w:p>
      <w:pPr>
        <w:pStyle w:val="Heading2"/>
      </w:pPr>
      <w:r>
        <w:t xml:space="preserve">Conclusion: The Future of Orthodontics in Egypt Cairo</w:t>
      </w:r>
    </w:p>
    <w:p>
      <w:pPr>
        <w:pStyle w:val="FirstParagraph"/>
      </w:pPr>
      <w:r>
        <w:t xml:space="preserve">This Sales Report confirms that the orthodontic market in Egypt Cairo is not only growing but transforming rapidly. Patient expectations have evolved beyond basic dental care to encompass aesthetic, technological, and cultural considerations. Our practice has positioned itself as the premier choice for modern Orthodontist services through data-driven marketing, localized patient experiences, and strategic financial planning.</w:t>
      </w:r>
    </w:p>
    <w:p>
      <w:pPr>
        <w:pStyle w:val="BodyText"/>
      </w:pPr>
      <w:r>
        <w:t xml:space="preserve">As we move into 2024, our focus remains on scaling sustainable growth while maintaining the highest clinical standards. The success demonstrated in this Sales Report proves that with deep market understanding of Cairo's unique demographic and cultural landscape – coupled with innovative service delivery – orthodontic practices can thrive even in competitive emerging markets. We project continued 25%+ revenue growth for Egypt Cairo based on our 2023 momentum, positioning our practice to serve over 8,000 patients annually by year-end 2024.</w:t>
      </w:r>
    </w:p>
    <w:p>
      <w:pPr>
        <w:pStyle w:val="BodyText"/>
      </w:pPr>
      <w:r>
        <w:t xml:space="preserve">Final Note: This report exemplifies why Cairo remains the most promising market in Northeast Africa for orthodontic investment. Our dedicated team of Orthodontist specialists is committed to making quality smile transformation accessible across all segments of Egypt Cairo's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Cairo, Egypt</dc:title>
  <dc:creator/>
  <dc:language>en</dc:language>
  <cp:keywords/>
  <dcterms:created xsi:type="dcterms:W3CDTF">2026-07-23T13:29:32Z</dcterms:created>
  <dcterms:modified xsi:type="dcterms:W3CDTF">2026-07-23T13:29:32Z</dcterms:modified>
</cp:coreProperties>
</file>

<file path=docProps/custom.xml><?xml version="1.0" encoding="utf-8"?>
<Properties xmlns="http://schemas.openxmlformats.org/officeDocument/2006/custom-properties" xmlns:vt="http://schemas.openxmlformats.org/officeDocument/2006/docPropsVTypes"/>
</file>