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Services</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7" w:name="Xe34709397b8c36294ca4a0353a3fbf0f8e6bb97"/>
    <w:p>
      <w:pPr>
        <w:pStyle w:val="Heading1"/>
      </w:pPr>
      <w:r>
        <w:t xml:space="preserve">Comprehensive Sales Report: Orthodontic Market Analysis &amp; Performance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Dental Health Solutions Ethiopia</w:t>
      </w:r>
      <w:r>
        <w:br/>
      </w:r>
      <w:r>
        <w:rPr>
          <w:bCs/>
          <w:b/>
        </w:rPr>
        <w:t xml:space="preserve">Report Period:</w:t>
      </w:r>
      <w:r>
        <w:t xml:space="preserve"> </w:t>
      </w:r>
      <w:r>
        <w:t xml:space="preserve">Q1 to Q3 2023</w:t>
      </w:r>
    </w:p>
    <w:bookmarkStart w:id="20" w:name="i.-executive-summary"/>
    <w:p>
      <w:pPr>
        <w:pStyle w:val="Heading2"/>
      </w:pPr>
      <w:r>
        <w:t xml:space="preserve">I. Executive Summary</w:t>
      </w:r>
    </w:p>
    <w:p>
      <w:pPr>
        <w:pStyle w:val="FirstParagraph"/>
      </w:pPr>
      <w:r>
        <w:t xml:space="preserve">This Sales Report details the performance and market dynamics of orthodontic services across Addis Ababa, Ethiopia. The orthodontic sector in Ethiopia Addis Ababa has demonstrated significant growth potential, driven by rising health awareness, increasing disposable income among the urban middle class, and a critical shortage of specialized Orthodontist practitioners. Despite challenges related to affordability and infrastructure, the market shows a compound annual growth rate (CAGR) of 18% since 2020. This report confirms that strategic investment in high-quality orthodontic care delivery is yielding strong returns for clinics operating in key Addis Ababa districts including Bole, Lideta, and Yeka.</w:t>
      </w:r>
    </w:p>
    <w:bookmarkEnd w:id="20"/>
    <w:bookmarkStart w:id="21" w:name="X767b7798e1c6fb0f90912c8edd0196a80064aa9"/>
    <w:p>
      <w:pPr>
        <w:pStyle w:val="Heading2"/>
      </w:pPr>
      <w:r>
        <w:t xml:space="preserve">II. Market Overview: Orthodontist Services Demand in Ethiopia Addis Ababa</w:t>
      </w:r>
    </w:p>
    <w:p>
      <w:pPr>
        <w:pStyle w:val="FirstParagraph"/>
      </w:pPr>
      <w:r>
        <w:t xml:space="preserve">The demand for orthodontic treatment in Ethiopia Addis Ababa has surged due to shifting societal priorities. Unlike previous decades where dental care focused solely on basic hygiene and extractions, a new generation increasingly values aesthetic and functional oral health outcomes. A recent survey by the Ethiopian Dental Association (EDA) revealed that 62% of urban parents in Addis Ababa now consider orthodontic treatment essential for their children’s confidence and future oral health – a 35% increase from 2020.</w:t>
      </w:r>
    </w:p>
    <w:p>
      <w:pPr>
        <w:pStyle w:val="BodyText"/>
      </w:pPr>
      <w:r>
        <w:t xml:space="preserve">Key drivers include:</w:t>
      </w:r>
    </w:p>
    <w:p>
      <w:pPr>
        <w:numPr>
          <w:ilvl w:val="0"/>
          <w:numId w:val="1001"/>
        </w:numPr>
        <w:pStyle w:val="Compact"/>
      </w:pPr>
      <w:r>
        <w:rPr>
          <w:bCs/>
          <w:b/>
        </w:rPr>
        <w:t xml:space="preserve">Rising Middle-Class Population:</w:t>
      </w:r>
      <w:r>
        <w:t xml:space="preserve"> </w:t>
      </w:r>
      <w:r>
        <w:t xml:space="preserve">Addis Ababa's expanding middle class (estimated at 45% of the urban population) now affords specialized dental care previously considered luxury.</w:t>
      </w:r>
    </w:p>
    <w:p>
      <w:pPr>
        <w:numPr>
          <w:ilvl w:val="0"/>
          <w:numId w:val="1001"/>
        </w:numPr>
        <w:pStyle w:val="Compact"/>
      </w:pPr>
      <w:r>
        <w:rPr>
          <w:bCs/>
          <w:b/>
        </w:rPr>
        <w:t xml:space="preserve">Education &amp; Awareness Campaigns:</w:t>
      </w:r>
      <w:r>
        <w:t xml:space="preserve"> </w:t>
      </w:r>
      <w:r>
        <w:t xml:space="preserve">Partnerships between Orthodontist associations and NGOs have significantly improved public understanding of treatment benefits.</w:t>
      </w:r>
    </w:p>
    <w:p>
      <w:pPr>
        <w:numPr>
          <w:ilvl w:val="0"/>
          <w:numId w:val="1001"/>
        </w:numPr>
        <w:pStyle w:val="Compact"/>
      </w:pPr>
      <w:r>
        <w:rPr>
          <w:bCs/>
          <w:b/>
        </w:rPr>
        <w:t xml:space="preserve">Limited Local Competition:</w:t>
      </w:r>
      <w:r>
        <w:t xml:space="preserve"> </w:t>
      </w:r>
      <w:r>
        <w:t xml:space="preserve">There are only 38 licensed Orthodontist practitioners serving Addis Ababa's population of 5.5 million – creating a severe supply-demand imbalance.</w:t>
      </w:r>
    </w:p>
    <w:bookmarkEnd w:id="21"/>
    <w:bookmarkStart w:id="22" w:name="iii.-sales-performance-highlights"/>
    <w:p>
      <w:pPr>
        <w:pStyle w:val="Heading2"/>
      </w:pPr>
      <w:r>
        <w:t xml:space="preserve">III. Sales Performance Highlights</w:t>
      </w:r>
    </w:p>
    <w:p>
      <w:pPr>
        <w:pStyle w:val="FirstParagraph"/>
      </w:pPr>
      <w:r>
        <w:t xml:space="preserve">The sales data for leading orthodontic clinics in Ethiopia Addis Ababa (compiled from 12 key facilities) shows robust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Sales (ETB)</w:t>
            </w:r>
          </w:p>
        </w:tc>
        <w:tc>
          <w:tcPr/>
          <w:p>
            <w:pPr>
              <w:pStyle w:val="Compact"/>
              <w:jc w:val="left"/>
            </w:pPr>
            <w:r>
              <w:t xml:space="preserve">Q3 2023 Sales (ETB)</w:t>
            </w:r>
          </w:p>
        </w:tc>
        <w:tc>
          <w:tcPr/>
          <w:p>
            <w:pPr>
              <w:pStyle w:val="Compact"/>
              <w:jc w:val="left"/>
            </w:pPr>
            <w:r>
              <w:t xml:space="preserve">% Growth</w:t>
            </w:r>
          </w:p>
        </w:tc>
      </w:tr>
      <w:tr>
        <w:tc>
          <w:tcPr/>
          <w:p>
            <w:pPr>
              <w:pStyle w:val="Compact"/>
              <w:jc w:val="left"/>
            </w:pPr>
            <w:r>
              <w:t xml:space="preserve">Traditional Metal Braces</w:t>
            </w:r>
          </w:p>
        </w:tc>
        <w:tc>
          <w:tcPr/>
          <w:p>
            <w:pPr>
              <w:pStyle w:val="Compact"/>
              <w:jc w:val="left"/>
            </w:pPr>
            <w:r>
              <w:t xml:space="preserve">4,500,000</w:t>
            </w:r>
          </w:p>
        </w:tc>
        <w:tc>
          <w:tcPr/>
          <w:p>
            <w:pPr>
              <w:pStyle w:val="Compact"/>
              <w:jc w:val="left"/>
            </w:pPr>
            <w:r>
              <w:t xml:space="preserve">6,250,000</w:t>
            </w:r>
          </w:p>
        </w:tc>
        <w:tc>
          <w:tcPr/>
          <w:p>
            <w:pPr>
              <w:pStyle w:val="Compact"/>
              <w:jc w:val="left"/>
            </w:pPr>
            <w:r>
              <w:t xml:space="preserve">39%</w:t>
            </w:r>
          </w:p>
        </w:tc>
      </w:tr>
      <w:tr>
        <w:tc>
          <w:tcPr/>
          <w:p>
            <w:pPr>
              <w:pStyle w:val="Compact"/>
              <w:jc w:val="left"/>
            </w:pPr>
            <w:r>
              <w:t xml:space="preserve">Semi-Clear Aligners (e.g., Invisalign)</w:t>
            </w:r>
          </w:p>
        </w:tc>
        <w:tc>
          <w:tcPr/>
          <w:p>
            <w:pPr>
              <w:pStyle w:val="Compact"/>
              <w:jc w:val="left"/>
            </w:pPr>
            <w:r>
              <w:t xml:space="preserve">1,250,000</w:t>
            </w:r>
          </w:p>
        </w:tc>
        <w:tc>
          <w:tcPr/>
          <w:p>
            <w:pPr>
              <w:pStyle w:val="Compact"/>
              <w:jc w:val="left"/>
            </w:pPr>
            <w:r>
              <w:t xml:space="preserve">2,850,000</w:t>
            </w:r>
          </w:p>
        </w:tc>
        <w:tc>
          <w:tcPr/>
          <w:p>
            <w:pPr>
              <w:pStyle w:val="Compact"/>
              <w:jc w:val="left"/>
            </w:pPr>
            <w:r>
              <w:t xml:space="preserve">128%</w:t>
            </w:r>
          </w:p>
        </w:tc>
      </w:tr>
      <w:tr>
        <w:tc>
          <w:tcPr/>
          <w:p>
            <w:pPr>
              <w:pStyle w:val="Compact"/>
              <w:jc w:val="left"/>
            </w:pPr>
            <w:r>
              <w:t xml:space="preserve">Pediatric Orthodontics (ages 7-14)</w:t>
            </w:r>
          </w:p>
        </w:tc>
        <w:tc>
          <w:tcPr/>
          <w:p>
            <w:pPr>
              <w:pStyle w:val="Compact"/>
              <w:jc w:val="left"/>
            </w:pPr>
            <w:r>
              <w:t xml:space="preserve">3,150,000</w:t>
            </w:r>
          </w:p>
        </w:tc>
        <w:tc>
          <w:tcPr/>
          <w:p>
            <w:pPr>
              <w:pStyle w:val="Compact"/>
              <w:jc w:val="left"/>
            </w:pPr>
            <w:r>
              <w:t xml:space="preserve">4,625,000</w:t>
            </w:r>
          </w:p>
        </w:tc>
        <w:tc>
          <w:tcPr/>
          <w:p>
            <w:pPr>
              <w:pStyle w:val="Compact"/>
              <w:jc w:val="left"/>
            </w:pPr>
            <w:r>
              <w:t xml:space="preserve">47%</w:t>
            </w:r>
          </w:p>
        </w:tc>
      </w:tr>
      <w:tr>
        <w:tc>
          <w:tcPr/>
          <w:p>
            <w:pPr>
              <w:pStyle w:val="Compact"/>
              <w:jc w:val="left"/>
            </w:pPr>
            <w:r>
              <w:t xml:space="preserve">Maintenance &amp; Retention Services</w:t>
            </w:r>
          </w:p>
        </w:tc>
        <w:tc>
          <w:tcPr/>
          <w:p>
            <w:pPr>
              <w:pStyle w:val="Compact"/>
              <w:jc w:val="left"/>
            </w:pPr>
            <w:r>
              <w:t xml:space="preserve">1,875,000</w:t>
            </w:r>
          </w:p>
        </w:tc>
        <w:tc>
          <w:tcPr/>
          <w:p>
            <w:pPr>
              <w:pStyle w:val="Compact"/>
              <w:jc w:val="left"/>
            </w:pPr>
            <w:r>
              <w:t xml:space="preserve">2,350,000</w:t>
            </w:r>
          </w:p>
        </w:tc>
        <w:tc>
          <w:tcPr/>
          <w:p>
            <w:pPr>
              <w:pStyle w:val="Compact"/>
              <w:jc w:val="left"/>
            </w:pPr>
            <w:r>
              <w:t xml:space="preserve">25%</w:t>
            </w:r>
          </w:p>
        </w:tc>
      </w:tr>
    </w:tbl>
    <w:p>
      <w:pPr>
        <w:pStyle w:val="BodyText"/>
      </w:pPr>
      <w:r>
        <w:rPr>
          <w:bCs/>
          <w:b/>
        </w:rPr>
        <w:t xml:space="preserve">Key Insight:</w:t>
      </w:r>
      <w:r>
        <w:t xml:space="preserve"> </w:t>
      </w:r>
      <w:r>
        <w:t xml:space="preserve">The 128% growth in semi-clear aligners (particularly popular among young professionals and students) demonstrates shifting consumer preferences towards discreet orthodontic solutions – a trend accelerating faster than expected in Ethiopia Addis Ababa.</w:t>
      </w:r>
    </w:p>
    <w:bookmarkEnd w:id="22"/>
    <w:bookmarkStart w:id="23" w:name="X403134dbff43c92060ce4d45db257d57df17187"/>
    <w:p>
      <w:pPr>
        <w:pStyle w:val="Heading2"/>
      </w:pPr>
      <w:r>
        <w:t xml:space="preserve">IV. Competitive Landscape: Orthodontist Presence</w:t>
      </w:r>
    </w:p>
    <w:p>
      <w:pPr>
        <w:pStyle w:val="FirstParagraph"/>
      </w:pPr>
      <w:r>
        <w:t xml:space="preserve">The orthodontic market in Addis Ababa remains underserved but increasingly competitive. Our analysis identifies three distinct clinic models:</w:t>
      </w:r>
    </w:p>
    <w:p>
      <w:pPr>
        <w:numPr>
          <w:ilvl w:val="0"/>
          <w:numId w:val="1002"/>
        </w:numPr>
        <w:pStyle w:val="Compact"/>
      </w:pPr>
      <w:r>
        <w:rPr>
          <w:bCs/>
          <w:b/>
        </w:rPr>
        <w:t xml:space="preserve">National Chain Clinics (e.g., Dental Care Africa):</w:t>
      </w:r>
      <w:r>
        <w:t xml:space="preserve"> </w:t>
      </w:r>
      <w:r>
        <w:t xml:space="preserve">Dominating 45% of the high-end market with branded Orthodontist teams. Strong in Bole and Akaki districts.</w:t>
      </w:r>
    </w:p>
    <w:p>
      <w:pPr>
        <w:numPr>
          <w:ilvl w:val="0"/>
          <w:numId w:val="1002"/>
        </w:numPr>
        <w:pStyle w:val="Compact"/>
      </w:pPr>
      <w:r>
        <w:rPr>
          <w:bCs/>
          <w:b/>
        </w:rPr>
        <w:t xml:space="preserve">Private Specialist Practices:</w:t>
      </w:r>
      <w:r>
        <w:t xml:space="preserve"> </w:t>
      </w:r>
      <w:r>
        <w:t xml:space="preserve">Representing 38% of the market. Led by highly respected Orthodontist professionals operating from clinics in Lideta and Kality, focusing on personalized care.</w:t>
      </w:r>
    </w:p>
    <w:p>
      <w:pPr>
        <w:numPr>
          <w:ilvl w:val="0"/>
          <w:numId w:val="1002"/>
        </w:numPr>
        <w:pStyle w:val="Compact"/>
      </w:pPr>
      <w:r>
        <w:rPr>
          <w:bCs/>
          <w:b/>
        </w:rPr>
        <w:t xml:space="preserve">Community Health Center Initiatives:</w:t>
      </w:r>
      <w:r>
        <w:t xml:space="preserve"> </w:t>
      </w:r>
      <w:r>
        <w:t xml:space="preserve">Emerging non-profit programs (e.g., Ethiopian Orthodontic Outreach) serving low-income families at subsidized rates (15% market share).</w:t>
      </w:r>
    </w:p>
    <w:p>
      <w:pPr>
        <w:pStyle w:val="FirstParagraph"/>
      </w:pPr>
      <w:r>
        <w:t xml:space="preserve">A critical challenge noted across all sectors is the nationwide shortage of certified Orthodontist specialists. Only 8 new graduates entered the field in 2023, compared to an estimated annual demand of 45+ new Orthodontist practitioners to meet current and projected needs in Ethiopia Addis Ababa.</w:t>
      </w:r>
    </w:p>
    <w:bookmarkEnd w:id="23"/>
    <w:bookmarkStart w:id="24" w:name="v.-challenges-strategic-opportunities"/>
    <w:p>
      <w:pPr>
        <w:pStyle w:val="Heading2"/>
      </w:pPr>
      <w:r>
        <w:t xml:space="preserve">V. Challenges &amp; Strategic Opportunities</w:t>
      </w:r>
    </w:p>
    <w:p>
      <w:pPr>
        <w:pStyle w:val="FirstParagraph"/>
      </w:pPr>
      <w:r>
        <w:t xml:space="preserve">Despite strong sales momentum, several challenges impact scaling orthodontic services across Ethiopia Addis Ababa:</w:t>
      </w:r>
    </w:p>
    <w:p>
      <w:pPr>
        <w:numPr>
          <w:ilvl w:val="0"/>
          <w:numId w:val="1003"/>
        </w:numPr>
        <w:pStyle w:val="Compact"/>
      </w:pPr>
      <w:r>
        <w:rPr>
          <w:bCs/>
          <w:b/>
        </w:rPr>
        <w:t xml:space="preserve">Affordability Barrier:</w:t>
      </w:r>
      <w:r>
        <w:t xml:space="preserve"> </w:t>
      </w:r>
      <w:r>
        <w:t xml:space="preserve">Full treatment costs average ETB 15,000-45,000 (approx. $325-$975), pricing out many middle-income families. Solutions under review: phased payment plans and partnerships with microfinance institutions.</w:t>
      </w:r>
    </w:p>
    <w:p>
      <w:pPr>
        <w:numPr>
          <w:ilvl w:val="0"/>
          <w:numId w:val="1003"/>
        </w:numPr>
        <w:pStyle w:val="Compact"/>
      </w:pPr>
      <w:r>
        <w:rPr>
          <w:bCs/>
          <w:b/>
        </w:rPr>
        <w:t xml:space="preserve">Infrastructure Gaps:</w:t>
      </w:r>
      <w:r>
        <w:t xml:space="preserve"> </w:t>
      </w:r>
      <w:r>
        <w:t xml:space="preserve">Limited access to advanced imaging (CBCT) in most clinics; 68% of practices rely on basic X-rays for diagnosis.</w:t>
      </w:r>
    </w:p>
    <w:p>
      <w:pPr>
        <w:numPr>
          <w:ilvl w:val="0"/>
          <w:numId w:val="1003"/>
        </w:numPr>
        <w:pStyle w:val="Compact"/>
      </w:pPr>
      <w:r>
        <w:rPr>
          <w:bCs/>
          <w:b/>
        </w:rPr>
        <w:t xml:space="preserve">Cultural Perception:</w:t>
      </w:r>
      <w:r>
        <w:t xml:space="preserve"> </w:t>
      </w:r>
      <w:r>
        <w:t xml:space="preserve">Some communities still view orthodontics as purely cosmetic, not functional health care – requiring ongoing community education.</w:t>
      </w:r>
    </w:p>
    <w:p>
      <w:pPr>
        <w:pStyle w:val="FirstParagraph"/>
      </w:pPr>
      <w:r>
        <w:rPr>
          <w:iCs/>
          <w:i/>
        </w:rPr>
        <w:t xml:space="preserve">Strategic Opportunity:</w:t>
      </w:r>
      <w:r>
        <w:t xml:space="preserve"> </w:t>
      </w:r>
      <w:r>
        <w:t xml:space="preserve">Develop tiered service packages targeting different income segments. Launch a "Community Orthodontic Day" program in partnership with Addis Ababa City Administration to screen 500+ students monthly, converting awareness into patient acquisition – proven successful in early pilot programs at Yeka Health Center.</w:t>
      </w:r>
    </w:p>
    <w:bookmarkEnd w:id="24"/>
    <w:bookmarkStart w:id="25" w:name="vi.-recommendations-for-growth"/>
    <w:p>
      <w:pPr>
        <w:pStyle w:val="Heading2"/>
      </w:pPr>
      <w:r>
        <w:t xml:space="preserve">VI. Recommendations for Growth</w:t>
      </w:r>
    </w:p>
    <w:p>
      <w:pPr>
        <w:pStyle w:val="FirstParagraph"/>
      </w:pPr>
      <w:r>
        <w:t xml:space="preserve">Based on the comprehensive Sales Report analysis of orthodontic services in Addis Ababa, Ethiopia:</w:t>
      </w:r>
    </w:p>
    <w:p>
      <w:pPr>
        <w:numPr>
          <w:ilvl w:val="0"/>
          <w:numId w:val="1004"/>
        </w:numPr>
        <w:pStyle w:val="Compact"/>
      </w:pPr>
      <w:r>
        <w:rPr>
          <w:bCs/>
          <w:b/>
        </w:rPr>
        <w:t xml:space="preserve">Expand Orthodontist Recruitment:</w:t>
      </w:r>
      <w:r>
        <w:t xml:space="preserve"> </w:t>
      </w:r>
      <w:r>
        <w:t xml:space="preserve">Partner with Addis Ababa University Dental School to fast-track certification programs and offer competitive salaries to attract new Orthodontist talent.</w:t>
      </w:r>
    </w:p>
    <w:p>
      <w:pPr>
        <w:numPr>
          <w:ilvl w:val="0"/>
          <w:numId w:val="1004"/>
        </w:numPr>
        <w:pStyle w:val="Compact"/>
      </w:pPr>
      <w:r>
        <w:rPr>
          <w:bCs/>
          <w:b/>
        </w:rPr>
        <w:t xml:space="preserve">Introduce Financing Models:</w:t>
      </w:r>
      <w:r>
        <w:t xml:space="preserve"> </w:t>
      </w:r>
      <w:r>
        <w:t xml:space="preserve">Implement a 6-month payment plan for metal braces and an "aligner membership" program (similar to dental insurance) with local banks like CBE.</w:t>
      </w:r>
    </w:p>
    <w:p>
      <w:pPr>
        <w:numPr>
          <w:ilvl w:val="0"/>
          <w:numId w:val="1004"/>
        </w:numPr>
        <w:pStyle w:val="Compact"/>
      </w:pPr>
      <w:r>
        <w:rPr>
          <w:bCs/>
          <w:b/>
        </w:rPr>
        <w:t xml:space="preserve">Leverage Digital Marketing:</w:t>
      </w:r>
      <w:r>
        <w:t xml:space="preserve"> </w:t>
      </w:r>
      <w:r>
        <w:t xml:space="preserve">Target social media ads (Facebook/Instagram) in Addis Ababa neighborhoods where youth and parents are active – this generated 28% of new patient leads in Q3 2023.</w:t>
      </w:r>
    </w:p>
    <w:p>
      <w:pPr>
        <w:numPr>
          <w:ilvl w:val="0"/>
          <w:numId w:val="1004"/>
        </w:numPr>
        <w:pStyle w:val="Compact"/>
      </w:pPr>
      <w:r>
        <w:rPr>
          <w:bCs/>
          <w:b/>
        </w:rPr>
        <w:t xml:space="preserve">Advocate for Insurance Inclusion:</w:t>
      </w:r>
      <w:r>
        <w:t xml:space="preserve"> </w:t>
      </w:r>
      <w:r>
        <w:t xml:space="preserve">Lobby Ethiopia's National Health Insurance Program (NHIP) to include basic orthodontic coverage for children under 15.</w:t>
      </w:r>
    </w:p>
    <w:bookmarkEnd w:id="25"/>
    <w:bookmarkStart w:id="26" w:name="vii.-conclusion"/>
    <w:p>
      <w:pPr>
        <w:pStyle w:val="Heading2"/>
      </w:pPr>
      <w:r>
        <w:t xml:space="preserve">VII. Conclusion</w:t>
      </w:r>
    </w:p>
    <w:p>
      <w:pPr>
        <w:pStyle w:val="FirstParagraph"/>
      </w:pPr>
      <w:r>
        <w:t xml:space="preserve">The Sales Report confirms that the Orthodontist sector in Ethiopia Addis Ababa is not only viable but experiencing robust, sustainable growth. With a clear gap between demand and supply of specialized care, clinics offering high-quality, accessible orthodontic services are capturing significant market share. The 2023 data reveals a strong foundation for scaling operations across Addis Ababa’s key urban centers. We project the total orthodontic market in Ethiopia Addis Ababa to reach ETB 145 million by Q1 2024, representing an opportunity for strategic expansion and community health impact.</w:t>
      </w:r>
    </w:p>
    <w:p>
      <w:pPr>
        <w:pStyle w:val="BodyText"/>
      </w:pPr>
      <w:r>
        <w:rPr>
          <w:bCs/>
          <w:b/>
        </w:rPr>
        <w:t xml:space="preserve">Prepared by:</w:t>
      </w:r>
      <w:r>
        <w:t xml:space="preserve"> </w:t>
      </w:r>
      <w:r>
        <w:t xml:space="preserve">Market Intelligence Division, Dental Health Solutions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Services Sales Report: Addis Ababa, Ethiopia</dc:title>
  <dc:creator/>
  <dc:language>en</dc:language>
  <cp:keywords/>
  <dcterms:created xsi:type="dcterms:W3CDTF">2026-07-21T08:22:58Z</dcterms:created>
  <dcterms:modified xsi:type="dcterms:W3CDTF">2026-07-21T08:22:58Z</dcterms:modified>
</cp:coreProperties>
</file>

<file path=docProps/custom.xml><?xml version="1.0" encoding="utf-8"?>
<Properties xmlns="http://schemas.openxmlformats.org/officeDocument/2006/custom-properties" xmlns:vt="http://schemas.openxmlformats.org/officeDocument/2006/docPropsVTypes"/>
</file>