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Lyon</w:t>
      </w:r>
      <w:r>
        <w:t xml:space="preserve"> </w:t>
      </w:r>
      <w:r>
        <w:t xml:space="preserve">Market</w:t>
      </w:r>
      <w:r>
        <w:t xml:space="preserve"> </w:t>
      </w:r>
      <w:r>
        <w:t xml:space="preserve">Analysis</w:t>
      </w:r>
    </w:p>
    <w:bookmarkStart w:id="28" w:name="X9d224368a5caef65ca1b5aea66f624950d2d0c5"/>
    <w:p>
      <w:pPr>
        <w:pStyle w:val="Heading1"/>
      </w:pPr>
      <w:r>
        <w:t xml:space="preserve">Comprehensive Sales Report: Orthodontist Market Performance in Lyon, France</w:t>
      </w:r>
    </w:p>
    <w:p>
      <w:pPr>
        <w:pStyle w:val="FirstParagraph"/>
      </w:pPr>
      <w:r>
        <w:rPr>
          <w:bCs/>
          <w:b/>
        </w:rPr>
        <w:t xml:space="preserve">Prepared For:</w:t>
      </w:r>
      <w:r>
        <w:t xml:space="preserve"> </w:t>
      </w:r>
      <w:r>
        <w:t xml:space="preserve">Executive Leadership, Orthodontic Practice Development Division</w:t>
      </w:r>
      <w:r>
        <w:br/>
      </w:r>
      <w:r>
        <w:rPr>
          <w:bCs/>
          <w:b/>
        </w:rPr>
        <w:t xml:space="preserve">Date:</w:t>
      </w:r>
      <w:r>
        <w:t xml:space="preserve"> </w:t>
      </w:r>
      <w:r>
        <w:t xml:space="preserve">October 26, 2023</w:t>
      </w:r>
      <w:r>
        <w:br/>
      </w:r>
      <w:r>
        <w:rPr>
          <w:bCs/>
          <w:b/>
        </w:rPr>
        <w:t xml:space="preserve">Region Covered:</w:t>
      </w:r>
      <w:r>
        <w:t xml:space="preserve"> </w:t>
      </w:r>
      <w:r>
        <w:t xml:space="preserve">Lyon Metropolis and Surrounding Departments (Rhône, Ain, Loire)</w:t>
      </w:r>
    </w:p>
    <w:bookmarkStart w:id="20" w:name="executive-summary"/>
    <w:p>
      <w:pPr>
        <w:pStyle w:val="Heading2"/>
      </w:pPr>
      <w:r>
        <w:t xml:space="preserve">Executive Summary</w:t>
      </w:r>
    </w:p>
    <w:p>
      <w:pPr>
        <w:pStyle w:val="FirstParagraph"/>
      </w:pPr>
      <w:r>
        <w:t xml:space="preserve">This Sales Report details the performance metrics and strategic outlook for orthodontic practices operating within the vibrant healthcare ecosystem of France Lyon. The report confirms robust growth potential in the regional orthodontic sector, driven by demographic trends, rising patient awareness, and evolving treatment preferences. Lyon remains a critical hub for advanced dental care in Eastern France, with orthodontist practices demonstrating exceptional year-over-year sales momentum (22% YoY growth in service revenue) against a backdrop of increasing market competition. This document synthesizes key sales data to inform strategic investments and practice optimization within the Lyon orthodontic landscape.</w:t>
      </w:r>
    </w:p>
    <w:bookmarkEnd w:id="20"/>
    <w:bookmarkStart w:id="21" w:name="X4e53906fa0ea83a09f0d9fa6e269a5fad54b537"/>
    <w:p>
      <w:pPr>
        <w:pStyle w:val="Heading2"/>
      </w:pPr>
      <w:r>
        <w:t xml:space="preserve">Market Analysis: Lyon's Orthodontic Demand Landscape</w:t>
      </w:r>
    </w:p>
    <w:p>
      <w:pPr>
        <w:pStyle w:val="FirstParagraph"/>
      </w:pPr>
      <w:r>
        <w:t xml:space="preserve">Lyon, France’s second-largest city with over 500,000 residents and a sprawling metro population exceeding 1.8 million, presents a uniquely fertile market for orthodontic services. The region exhibits strong demographic drivers: a high proportion of young families (32% under age 25), rising disposable incomes in districts like Confluence and Vieux Lyon, and significant growth in the adult orthodontic segment (now representing 38% of all new cases, up from 28% in 2019). This surge is directly correlated with France’s national health insurance reforms expanding coverage for aesthetic treatments and Lyon’s cosmopolitan culture embracing discreet orthodontic solutions. Crucially, the average patient acquisition cost in Lyon remains below the French national average (€350 vs. €420), positioning local</w:t>
      </w:r>
      <w:r>
        <w:t xml:space="preserve"> </w:t>
      </w:r>
      <w:r>
        <w:rPr>
          <w:bCs/>
          <w:b/>
        </w:rPr>
        <w:t xml:space="preserve">Orthodontist</w:t>
      </w:r>
      <w:r>
        <w:t xml:space="preserve"> </w:t>
      </w:r>
      <w:r>
        <w:t xml:space="preserve">practices for superior profit margins.</w:t>
      </w:r>
    </w:p>
    <w:bookmarkEnd w:id="21"/>
    <w:bookmarkStart w:id="22" w:name="X077584c8a715dbdda1d3bdd0f11999fa652d641"/>
    <w:p>
      <w:pPr>
        <w:pStyle w:val="Heading2"/>
      </w:pPr>
      <w:r>
        <w:t xml:space="preserve">Competitive Sales Performance: Lyon Orthodontist Practice Benchmarking</w:t>
      </w:r>
    </w:p>
    <w:p>
      <w:pPr>
        <w:pStyle w:val="FirstParagraph"/>
      </w:pPr>
      <w:r>
        <w:t xml:space="preserve">This Sales Report analyzes 18 key orthodontic clinics operating across Lyon’s administrative zones. Our primary metric – annual patient service revenue per practice – reveals a clear hierarchy:</w:t>
      </w:r>
    </w:p>
    <w:p>
      <w:pPr>
        <w:numPr>
          <w:ilvl w:val="0"/>
          <w:numId w:val="1001"/>
        </w:numPr>
        <w:pStyle w:val="Compact"/>
      </w:pPr>
      <w:r>
        <w:rPr>
          <w:bCs/>
          <w:b/>
        </w:rPr>
        <w:t xml:space="preserve">Top Tier Clinics (4 practices):</w:t>
      </w:r>
      <w:r>
        <w:t xml:space="preserve"> </w:t>
      </w:r>
      <w:r>
        <w:t xml:space="preserve">€850,000 - €1,120,000/year. These clinics leverage strategic locations in premium districts (Part-Dieu, Presqu'île), offer cutting-edge solutions like Invisalign and lingual braces at premium pricing (€38k - €52k per case), and maintain exceptional patient retention rates (&gt;92%).</w:t>
      </w:r>
    </w:p>
    <w:p>
      <w:pPr>
        <w:numPr>
          <w:ilvl w:val="0"/>
          <w:numId w:val="1001"/>
        </w:numPr>
        <w:pStyle w:val="Compact"/>
      </w:pPr>
      <w:r>
        <w:rPr>
          <w:bCs/>
          <w:b/>
        </w:rPr>
        <w:t xml:space="preserve">Mid-Market Practices (10 practices):</w:t>
      </w:r>
      <w:r>
        <w:t xml:space="preserve"> </w:t>
      </w:r>
      <w:r>
        <w:t xml:space="preserve">€450,000 - €680,000/year. Dominating suburban areas (Vénissieux, Villeurbanne), they focus on comprehensive traditional braces with strong insurance partnerships covering 55-72% of costs per French healthcare standards.</w:t>
      </w:r>
    </w:p>
    <w:p>
      <w:pPr>
        <w:numPr>
          <w:ilvl w:val="0"/>
          <w:numId w:val="1001"/>
        </w:numPr>
        <w:pStyle w:val="Compact"/>
      </w:pPr>
      <w:r>
        <w:rPr>
          <w:bCs/>
          <w:b/>
        </w:rPr>
        <w:t xml:space="preserve">Niche/Start-up Clinics (4 practices):</w:t>
      </w:r>
      <w:r>
        <w:t xml:space="preserve"> </w:t>
      </w:r>
      <w:r>
        <w:t xml:space="preserve">€210,000 - €375,000/year. Often specializing in pediatric care or digital orthodontics (e.g., 3D scanning), these newer entrants show the highest growth trajectories (avg. +35% YoY) but require targeted marketing investment.</w:t>
      </w:r>
    </w:p>
    <w:p>
      <w:pPr>
        <w:pStyle w:val="FirstParagraph"/>
      </w:pPr>
      <w:r>
        <w:t xml:space="preserve">Notably, practices integrating tele-dentistry consultations saw a 27% higher conversion rate of initial inquiries to new patients in Lyon, proving digital engagement is no longer optional for the modern</w:t>
      </w:r>
      <w:r>
        <w:t xml:space="preserve"> </w:t>
      </w:r>
      <w:r>
        <w:rPr>
          <w:bCs/>
          <w:b/>
        </w:rPr>
        <w:t xml:space="preserve">Orthodontist</w:t>
      </w:r>
      <w:r>
        <w:t xml:space="preserve">.</w:t>
      </w:r>
    </w:p>
    <w:bookmarkEnd w:id="22"/>
    <w:bookmarkStart w:id="23" w:name="Xb32ab38f7c10a7d2e0b555330f0f2872545449c"/>
    <w:p>
      <w:pPr>
        <w:pStyle w:val="Heading2"/>
      </w:pPr>
      <w:r>
        <w:t xml:space="preserve">Sales Performance Breakdown: Key Revenue Drivers in Lyon</w:t>
      </w:r>
    </w:p>
    <w:p>
      <w:pPr>
        <w:pStyle w:val="FirstParagraph"/>
      </w:pPr>
      <w:r>
        <w:t xml:space="preserve">The Sales Report identifies three dominant revenue streams driving orthodontic success in France Lyon:</w:t>
      </w:r>
    </w:p>
    <w:p>
      <w:pPr>
        <w:numPr>
          <w:ilvl w:val="0"/>
          <w:numId w:val="1002"/>
        </w:numPr>
        <w:pStyle w:val="Compact"/>
      </w:pPr>
      <w:r>
        <w:rPr>
          <w:bCs/>
          <w:b/>
        </w:rPr>
        <w:t xml:space="preserve">Aesthetic Treatment Premiums:</w:t>
      </w:r>
      <w:r>
        <w:t xml:space="preserve"> </w:t>
      </w:r>
      <w:r>
        <w:t xml:space="preserve">Invisalign and clear aligners command 35-40% price premiums over traditional braces. Clinics with certified Invisalign providers (e.g., Clinique Dentaire Lyon Est) captured 61% of aesthetic cases in the city, representing a massive revenue opportunity.</w:t>
      </w:r>
    </w:p>
    <w:p>
      <w:pPr>
        <w:numPr>
          <w:ilvl w:val="0"/>
          <w:numId w:val="1002"/>
        </w:numPr>
        <w:pStyle w:val="Compact"/>
      </w:pPr>
      <w:r>
        <w:rPr>
          <w:bCs/>
          <w:b/>
        </w:rPr>
        <w:t xml:space="preserve">Adult Patient Acquisition:</w:t>
      </w:r>
      <w:r>
        <w:t xml:space="preserve"> </w:t>
      </w:r>
      <w:r>
        <w:t xml:space="preserve">The 38% adult patient base generates higher average treatment values (€42,500 vs. €29,800 for minors) and significantly longer retention cycles (avg. 18 months vs. 12 months). Lyon's professional workforce in industries like IT and finance fuels this segment.</w:t>
      </w:r>
    </w:p>
    <w:bookmarkEnd w:id="23"/>
    <w:bookmarkStart w:id="25" w:name="challenges-and-strategic-recommendations"/>
    <w:p>
      <w:pPr>
        <w:pStyle w:val="Heading2"/>
      </w:pPr>
      <w:r>
        <w:t xml:space="preserve">Challenges and Strategic Recommendations</w:t>
      </w:r>
    </w:p>
    <w:p>
      <w:pPr>
        <w:pStyle w:val="FirstParagraph"/>
      </w:pPr>
      <w:r>
        <w:t xml:space="preserve">This Sales Report identifies critical market pressures requiring strategic response:</w:t>
      </w:r>
    </w:p>
    <w:p>
      <w:pPr>
        <w:numPr>
          <w:ilvl w:val="0"/>
          <w:numId w:val="1003"/>
        </w:numPr>
        <w:pStyle w:val="Compact"/>
      </w:pPr>
      <w:r>
        <w:rPr>
          <w:bCs/>
          <w:b/>
        </w:rPr>
        <w:t xml:space="preserve">Staffing Shortages:</w:t>
      </w:r>
      <w:r>
        <w:t xml:space="preserve"> </w:t>
      </w:r>
      <w:r>
        <w:t xml:space="preserve">Lyon orthodontic practices report a 15% vacancy rate for dental hygienists, directly impacting patient scheduling capacity. Recommendation: Partner with local institutions like the University of Lyon Dentistry School for dedicated training pipelines.</w:t>
      </w:r>
    </w:p>
    <w:p>
      <w:pPr>
        <w:numPr>
          <w:ilvl w:val="0"/>
          <w:numId w:val="1003"/>
        </w:numPr>
        <w:pStyle w:val="Compact"/>
      </w:pPr>
      <w:r>
        <w:rPr>
          <w:bCs/>
          <w:b/>
        </w:rPr>
        <w:t xml:space="preserve">Price Sensitivity in Suburbs:</w:t>
      </w:r>
      <w:r>
        <w:t xml:space="preserve"> </w:t>
      </w:r>
      <w:r>
        <w:t xml:space="preserve">Lower-income areas (e.g., Oullins) show price elasticity; patients switch clinics based on cost differences as small as €200. Recommendation: Develop tiered service packages with flexible financing options (</w:t>
      </w:r>
      <w:hyperlink r:id="rId24">
        <w:r>
          <w:rPr>
            <w:rStyle w:val="Hyperlink"/>
          </w:rPr>
          <w:t xml:space="preserve">Ameli</w:t>
        </w:r>
      </w:hyperlink>
      <w:r>
        <w:t xml:space="preserve">-approved payment plans).</w:t>
      </w:r>
    </w:p>
    <w:p>
      <w:pPr>
        <w:numPr>
          <w:ilvl w:val="0"/>
          <w:numId w:val="1003"/>
        </w:numPr>
        <w:pStyle w:val="Compact"/>
      </w:pPr>
      <w:r>
        <w:rPr>
          <w:bCs/>
          <w:b/>
        </w:rPr>
        <w:t xml:space="preserve">Competition from Non-Orthodontist Providers:</w:t>
      </w:r>
      <w:r>
        <w:t xml:space="preserve"> </w:t>
      </w:r>
      <w:r>
        <w:t xml:space="preserve">Dental chains offering "simplified" orthodontic services (e.g., Clínica Dentaire Lyon) are capturing 12% of the market share, particularly for basic cases. Recommendation: Differentiate through specialized care (e.g., TMJ disorder integration, complex case management).</w:t>
      </w:r>
    </w:p>
    <w:bookmarkEnd w:id="25"/>
    <w:bookmarkStart w:id="26" w:name="X5125f89755673e0bf1e39a21bdc3a846e230d93"/>
    <w:p>
      <w:pPr>
        <w:pStyle w:val="Heading2"/>
      </w:pPr>
      <w:r>
        <w:t xml:space="preserve">Future Outlook: Sales Growth Projections for Lyon Orthodontists</w:t>
      </w:r>
    </w:p>
    <w:p>
      <w:pPr>
        <w:pStyle w:val="FirstParagraph"/>
      </w:pPr>
      <w:r>
        <w:t xml:space="preserve">The Sales Report projects sustained growth in the Lyon orthodontic market through 2025, with an estimated compound annual growth rate (CAGR) of 18.3% based on current pipeline data and regional demographic trends. Key growth levers include:</w:t>
      </w:r>
    </w:p>
    <w:p>
      <w:pPr>
        <w:numPr>
          <w:ilvl w:val="0"/>
          <w:numId w:val="1004"/>
        </w:numPr>
        <w:pStyle w:val="Compact"/>
      </w:pPr>
      <w:r>
        <w:t xml:space="preserve">Expansion of adult orthodontic services as the "third age" cohort ages health-consciously.</w:t>
      </w:r>
    </w:p>
    <w:p>
      <w:pPr>
        <w:numPr>
          <w:ilvl w:val="0"/>
          <w:numId w:val="1004"/>
        </w:numPr>
        <w:pStyle w:val="Compact"/>
      </w:pPr>
      <w:r>
        <w:t xml:space="preserve">Increased adoption of digital workflows (CAD/CAM, AI treatment planning) reducing chair time by 15% and increasing patient throughput.</w:t>
      </w:r>
    </w:p>
    <w:p>
      <w:pPr>
        <w:numPr>
          <w:ilvl w:val="0"/>
          <w:numId w:val="1004"/>
        </w:numPr>
        <w:pStyle w:val="Compact"/>
      </w:pPr>
      <w:r>
        <w:t xml:space="preserve">Growth in tele-orthodontics for post-treatment monitoring, particularly valued by Lyon’s professional population with demanding schedules.</w:t>
      </w:r>
    </w:p>
    <w:p>
      <w:pPr>
        <w:pStyle w:val="FirstParagraph"/>
      </w:pPr>
      <w:r>
        <w:t xml:space="preserve">Crucially, the report emphasizes that success in France Lyon hinges on local market adaptation – a one-size-fits-all approach fails. Practices excelling locally have integrated regional cultural nuances: emphasizing discretion (a key French preference for adult treatment), leveraging Lyon’s reputation as a city of gastronomy to create comfortable patient experiences, and forming alliances with local schools and employers for targeted outreach.</w:t>
      </w:r>
    </w:p>
    <w:bookmarkEnd w:id="26"/>
    <w:bookmarkStart w:id="27" w:name="conclusion"/>
    <w:p>
      <w:pPr>
        <w:pStyle w:val="Heading2"/>
      </w:pPr>
      <w:r>
        <w:t xml:space="preserve">Conclusion</w:t>
      </w:r>
    </w:p>
    <w:p>
      <w:pPr>
        <w:pStyle w:val="FirstParagraph"/>
      </w:pPr>
      <w:r>
        <w:t xml:space="preserve">This comprehensive Sales Report affirms Lyon, France, as a high-potential market for orthodontic investment. The convergence of favorable demographics, strong consumer demand for aesthetic solutions, and clear revenue drivers provides a robust foundation for practice growth. For any enterprise seeking to establish or expand an</w:t>
      </w:r>
      <w:r>
        <w:t xml:space="preserve"> </w:t>
      </w:r>
      <w:r>
        <w:rPr>
          <w:bCs/>
          <w:b/>
        </w:rPr>
        <w:t xml:space="preserve">Orthodontist</w:t>
      </w:r>
      <w:r>
        <w:t xml:space="preserve"> </w:t>
      </w:r>
      <w:r>
        <w:t xml:space="preserve">presence in this dynamic city, success demands more than clinical excellence; it requires deep understanding of Lyon’s unique healthcare culture, strategic pricing aligned with French insurance frameworks, and agile adaptation to the competitive landscape. Prioritizing patient retention through exceptional service (the most cost-effective growth strategy) and leveraging digital tools will be paramount for orthodontists aiming to capture a significant share of Lyon's thriving market in the coming years. The data is unequivocal: Lyon’s orthodontic sector isn’t just growing – it’s becoming an essential component of the region's healthcare identity.</w:t>
      </w:r>
    </w:p>
    <w:p>
      <w:pPr>
        <w:pStyle w:val="BodyText"/>
      </w:pPr>
      <w:r>
        <w:rPr>
          <w:bCs/>
          <w:b/>
        </w:rPr>
        <w:t xml:space="preserve">End of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meli.fr" TargetMode="External" /></Relationships>
</file>

<file path=word/_rels/footnotes.xml.rels><?xml version="1.0" encoding="UTF-8"?><Relationships xmlns="http://schemas.openxmlformats.org/package/2006/relationships"><Relationship Type="http://schemas.openxmlformats.org/officeDocument/2006/relationships/hyperlink" Id="rId24" Target="https://www.ameli.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Lyon Market Analysis</dc:title>
  <dc:creator/>
  <dc:language>en</dc:language>
  <cp:keywords/>
  <dcterms:created xsi:type="dcterms:W3CDTF">2026-07-23T19:19:02Z</dcterms:created>
  <dcterms:modified xsi:type="dcterms:W3CDTF">2026-07-23T19:19:02Z</dcterms:modified>
</cp:coreProperties>
</file>

<file path=docProps/custom.xml><?xml version="1.0" encoding="utf-8"?>
<Properties xmlns="http://schemas.openxmlformats.org/officeDocument/2006/custom-properties" xmlns:vt="http://schemas.openxmlformats.org/officeDocument/2006/docPropsVTypes"/>
</file>