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Practice</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9" w:name="X7f2cd3d42aa236422054ea9483f7ede8af9c59f"/>
    <w:p>
      <w:pPr>
        <w:pStyle w:val="Heading1"/>
      </w:pPr>
      <w:r>
        <w:t xml:space="preserve">Comprehensive Sales Report: Orthodontic Practice Performance in Munich, Germany</w:t>
      </w:r>
    </w:p>
    <w:bookmarkStart w:id="20" w:name="X3d6ddac5e30c0a1e5e0f2867cc8dfe01f6a96c1"/>
    <w:p>
      <w:pPr>
        <w:pStyle w:val="Heading2"/>
      </w:pPr>
      <w:r>
        <w:t xml:space="preserve">Prepared for Stakeholders | Q3 2023 | Munich, Germany Market Analysis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Growth Division, Dental Analytics Group</w:t>
      </w:r>
    </w:p>
    <w:bookmarkEnd w:id="20"/>
    <w:bookmarkStart w:id="21" w:name="i.-executive-summary"/>
    <w:p>
      <w:pPr>
        <w:pStyle w:val="Heading2"/>
      </w:pPr>
      <w:r>
        <w:t xml:space="preserve">I. Executive Summary</w:t>
      </w:r>
    </w:p>
    <w:p>
      <w:pPr>
        <w:pStyle w:val="FirstParagraph"/>
      </w:pPr>
      <w:r>
        <w:t xml:space="preserve">This Sales Report details the operational and financial performance of our orthodontic practice network in Munich, Germany during Q3 2023. Operating within one of Europe's most dynamic healthcare markets, our focus on premium orthodontic solutions has driven a 17.8% year-over-year sales increase, significantly outperforming the national average for dental services in Germany. Munich's affluent demographic and high healthcare expenditure per capita (€3,245 annually) have proven ideal for premium orthodontic offerings. This report confirms our strategic positioning as a market leader among orthodontists in Munich, with particular strength in clear aligner treatments and pediatric care.</w:t>
      </w:r>
    </w:p>
    <w:bookmarkEnd w:id="21"/>
    <w:bookmarkStart w:id="22" w:name="X025d7ccdb926dd4f3f899611c1133d3c0f1c8a4"/>
    <w:p>
      <w:pPr>
        <w:pStyle w:val="Heading2"/>
      </w:pPr>
      <w:r>
        <w:t xml:space="preserve">II. Market Context: Orthodontics in Germany Munich</w:t>
      </w:r>
    </w:p>
    <w:p>
      <w:pPr>
        <w:pStyle w:val="FirstParagraph"/>
      </w:pPr>
      <w:r>
        <w:t xml:space="preserve">Munich represents a critical growth hub for dental services within Germany, home to 1.5 million residents with the highest median household income (€58,700) among German cities. The orthodontic market here is characterized by:</w:t>
      </w:r>
    </w:p>
    <w:p>
      <w:pPr>
        <w:numPr>
          <w:ilvl w:val="0"/>
          <w:numId w:val="1001"/>
        </w:numPr>
        <w:pStyle w:val="Compact"/>
      </w:pPr>
      <w:r>
        <w:rPr>
          <w:bCs/>
          <w:b/>
        </w:rPr>
        <w:t xml:space="preserve">Strong Demand:</w:t>
      </w:r>
      <w:r>
        <w:t xml:space="preserve"> </w:t>
      </w:r>
      <w:r>
        <w:t xml:space="preserve">42% of Munich residents aged 12-45 have received or are seeking orthodontic treatment</w:t>
      </w:r>
    </w:p>
    <w:p>
      <w:pPr>
        <w:numPr>
          <w:ilvl w:val="0"/>
          <w:numId w:val="1001"/>
        </w:numPr>
        <w:pStyle w:val="Compact"/>
      </w:pPr>
      <w:r>
        <w:rPr>
          <w:bCs/>
          <w:b/>
        </w:rPr>
        <w:t xml:space="preserve">Premium Pricing Tolerance:</w:t>
      </w:r>
      <w:r>
        <w:t xml:space="preserve"> </w:t>
      </w:r>
      <w:r>
        <w:t xml:space="preserve">68% of patients prefer premium materials (e.g., ceramic braces, Invisalign) despite cost premiums</w:t>
      </w:r>
    </w:p>
    <w:p>
      <w:pPr>
        <w:numPr>
          <w:ilvl w:val="0"/>
          <w:numId w:val="1001"/>
        </w:numPr>
        <w:pStyle w:val="Compact"/>
      </w:pPr>
      <w:r>
        <w:rPr>
          <w:bCs/>
          <w:b/>
        </w:rPr>
        <w:t xml:space="preserve">Competitive Landscape:</w:t>
      </w:r>
      <w:r>
        <w:t xml:space="preserve"> </w:t>
      </w:r>
      <w:r>
        <w:t xml:space="preserve">Over 120 orthodontic practices in Munich, but only 15% focus on full-spectrum digital treatment planning</w:t>
      </w:r>
    </w:p>
    <w:p>
      <w:pPr>
        <w:pStyle w:val="FirstParagraph"/>
      </w:pPr>
      <w:r>
        <w:t xml:space="preserve">Our sales data confirms Munich's market leadership potential for technology-driven orthodontic solutions.</w:t>
      </w:r>
    </w:p>
    <w:bookmarkEnd w:id="22"/>
    <w:bookmarkStart w:id="23" w:name="Xcc459587b4b2c27b4b319ce211d59c72631be67"/>
    <w:p>
      <w:pPr>
        <w:pStyle w:val="Heading2"/>
      </w:pPr>
      <w:r>
        <w:t xml:space="preserve">III. Sales Performance Highlights (Q3 2023)</w:t>
      </w:r>
    </w:p>
    <w:p>
      <w:pPr>
        <w:pStyle w:val="FirstParagraph"/>
      </w:pPr>
      <w:r>
        <w:t xml:space="preserve">Category</w:t>
      </w:r>
    </w:p>
    <w:p>
      <w:pPr>
        <w:pStyle w:val="BodyText"/>
      </w:pPr>
      <w:r>
        <w:t xml:space="preserve">Revenue (€)</w:t>
      </w:r>
    </w:p>
    <w:p>
      <w:pPr>
        <w:pStyle w:val="BodyText"/>
      </w:pPr>
      <w:r>
        <w:t xml:space="preserve">% Change YoY</w:t>
      </w:r>
    </w:p>
    <w:p>
      <w:pPr>
        <w:pStyle w:val="BodyText"/>
      </w:pPr>
      <w:r>
        <w:t xml:space="preserve">Market Share (Munich)</w:t>
      </w:r>
    </w:p>
    <w:p>
      <w:pPr>
        <w:pStyle w:val="BodyText"/>
      </w:pPr>
      <w:r>
        <w:t xml:space="preserve">Total Orthodontic Revenue</w:t>
      </w:r>
    </w:p>
    <w:p>
      <w:pPr>
        <w:pStyle w:val="BodyText"/>
      </w:pPr>
      <w:r>
        <w:t xml:space="preserve">387,500</w:t>
      </w:r>
    </w:p>
    <w:p>
      <w:pPr>
        <w:pStyle w:val="BodyText"/>
      </w:pPr>
      <w:r>
        <w:t xml:space="preserve">+17.8%</w:t>
      </w:r>
    </w:p>
    <w:p>
      <w:pPr>
        <w:pStyle w:val="BodyText"/>
      </w:pPr>
      <w:r>
        <w:t xml:space="preserve">12.4% (up from 9.8% in Q3 2022)</w:t>
      </w:r>
    </w:p>
    <w:p>
      <w:pPr>
        <w:pStyle w:val="BodyText"/>
      </w:pPr>
      <w:r>
        <w:t xml:space="preserve">Invisalign Treatments</w:t>
      </w:r>
    </w:p>
    <w:p>
      <w:pPr>
        <w:pStyle w:val="BodyText"/>
      </w:pPr>
      <w:r>
        <w:t xml:space="preserve">169,800</w:t>
      </w:r>
    </w:p>
    <w:p>
      <w:pPr>
        <w:pStyle w:val="BodyText"/>
      </w:pPr>
      <w:r>
        <w:t xml:space="preserve">+34.5%</w:t>
      </w:r>
    </w:p>
    <w:p>
      <w:pPr>
        <w:pStyle w:val="BodyText"/>
      </w:pPr>
      <w:r>
        <w:t xml:space="preserve">19.7%</w:t>
      </w:r>
    </w:p>
    <w:p>
      <w:pPr>
        <w:pStyle w:val="BodyText"/>
      </w:pPr>
      <w:r>
        <w:t xml:space="preserve">Pediatric Braces (Ages 7-14)</w:t>
      </w:r>
    </w:p>
    <w:p>
      <w:pPr>
        <w:pStyle w:val="BodyText"/>
      </w:pPr>
      <w:r>
        <w:t xml:space="preserve">98,25014.6% (highest in Munich)</w:t>
      </w:r>
    </w:p>
    <w:p>
      <w:pPr>
        <w:pStyle w:val="BodyText"/>
      </w:pPr>
      <w:r>
        <w:t xml:space="preserve">Ceramic &amp; Lingual Appliances</w:t>
      </w:r>
    </w:p>
    <w:p>
      <w:pPr>
        <w:pStyle w:val="BodyText"/>
      </w:pPr>
      <w:r>
        <w:t xml:space="preserve">76,400</w:t>
      </w:r>
    </w:p>
    <w:p>
      <w:pPr>
        <w:pStyle w:val="BodyText"/>
      </w:pPr>
      <w:r>
        <w:t xml:space="preserve">+18.9%</w:t>
      </w:r>
    </w:p>
    <w:p>
      <w:pPr>
        <w:pStyle w:val="BodyText"/>
      </w:pPr>
      <w:r>
        <w:t xml:space="preserve">18.2%</w:t>
      </w:r>
    </w:p>
    <w:p>
      <w:pPr>
        <w:pStyle w:val="BodyText"/>
      </w:pPr>
      <w:r>
        <w:t xml:space="preserve">Surgical Orthodontics (Combined Cases)8.3%</w:t>
      </w:r>
    </w:p>
    <w:p>
      <w:pPr>
        <w:pStyle w:val="BodyText"/>
      </w:pPr>
      <w:r>
        <w:t xml:space="preserve">Key drivers of our superior performance include:</w:t>
      </w:r>
    </w:p>
    <w:p>
      <w:pPr>
        <w:numPr>
          <w:ilvl w:val="0"/>
          <w:numId w:val="1002"/>
        </w:numPr>
        <w:pStyle w:val="Compact"/>
      </w:pPr>
      <w:r>
        <w:t xml:space="preserve">Expansion of digital smile design services (75% patient conversion rate)</w:t>
      </w:r>
    </w:p>
    <w:p>
      <w:pPr>
        <w:numPr>
          <w:ilvl w:val="0"/>
          <w:numId w:val="1002"/>
        </w:numPr>
        <w:pStyle w:val="Compact"/>
      </w:pPr>
      <w:r>
        <w:t xml:space="preserve">New strategic partnership with Munich-based dental insurance provider, "Barmenia Health"</w:t>
      </w:r>
    </w:p>
    <w:p>
      <w:pPr>
        <w:numPr>
          <w:ilvl w:val="0"/>
          <w:numId w:val="1002"/>
        </w:numPr>
        <w:pStyle w:val="Compact"/>
      </w:pPr>
      <w:r>
        <w:t xml:space="preserve">Leveraging Munich's high-tech ecosystem for AI-powered treatment planning</w:t>
      </w:r>
    </w:p>
    <w:bookmarkEnd w:id="23"/>
    <w:bookmarkStart w:id="24" w:name="X269fdf8c870da5f2710dc192efa911fa1069cbc"/>
    <w:p>
      <w:pPr>
        <w:pStyle w:val="Heading2"/>
      </w:pPr>
      <w:r>
        <w:t xml:space="preserve">IV. Customer Insights: Munich Patient Profile</w:t>
      </w:r>
    </w:p>
    <w:p>
      <w:pPr>
        <w:pStyle w:val="FirstParagraph"/>
      </w:pPr>
      <w:r>
        <w:t xml:space="preserve">Analysis of 1,840 patient consultations in Germany Munich reveals distinctive purchasing patterns:</w:t>
      </w:r>
    </w:p>
    <w:p>
      <w:pPr>
        <w:numPr>
          <w:ilvl w:val="0"/>
          <w:numId w:val="1003"/>
        </w:numPr>
        <w:pStyle w:val="Compact"/>
      </w:pPr>
      <w:r>
        <w:rPr>
          <w:bCs/>
          <w:b/>
        </w:rPr>
        <w:t xml:space="preserve">Demographic Shift:</w:t>
      </w:r>
      <w:r>
        <w:t xml:space="preserve"> </w:t>
      </w:r>
      <w:r>
        <w:t xml:space="preserve">57% of new patients are aged 18-35 (up from 49% YoY), indicating strong market penetration with young professionals</w:t>
      </w:r>
    </w:p>
    <w:p>
      <w:pPr>
        <w:numPr>
          <w:ilvl w:val="0"/>
          <w:numId w:val="1003"/>
        </w:numPr>
        <w:pStyle w:val="Compact"/>
      </w:pPr>
      <w:r>
        <w:rPr>
          <w:bCs/>
          <w:b/>
        </w:rPr>
        <w:t xml:space="preserve">Premium Service Expectations:</w:t>
      </w:r>
      <w:r>
        <w:t xml:space="preserve"> </w:t>
      </w:r>
      <w:r>
        <w:t xml:space="preserve">82% of Munich patients prioritize "digital treatment visualization" in practice selection</w:t>
      </w:r>
    </w:p>
    <w:p>
      <w:pPr>
        <w:numPr>
          <w:ilvl w:val="0"/>
          <w:numId w:val="1003"/>
        </w:numPr>
        <w:pStyle w:val="Compact"/>
      </w:pPr>
      <w:r>
        <w:rPr>
          <w:bCs/>
          <w:b/>
        </w:rPr>
        <w:t xml:space="preserve">Referral Network:</w:t>
      </w:r>
      <w:r>
        <w:t xml:space="preserve"> </w:t>
      </w:r>
      <w:r>
        <w:t xml:space="preserve">Corporate partnerships with Munich's top 15 international schools drive 32% of pediatric cases</w:t>
      </w:r>
    </w:p>
    <w:p>
      <w:pPr>
        <w:numPr>
          <w:ilvl w:val="0"/>
          <w:numId w:val="1003"/>
        </w:numPr>
        <w:pStyle w:val="Compact"/>
      </w:pPr>
      <w:r>
        <w:rPr>
          <w:bCs/>
          <w:b/>
        </w:rPr>
        <w:t xml:space="preserve">Pricing Sensitivity:</w:t>
      </w:r>
      <w:r>
        <w:t xml:space="preserve"> </w:t>
      </w:r>
      <w:r>
        <w:t xml:space="preserve">Despite premium offerings, only 8.6% declined treatment due to cost – significantly below national average (14.2%)</w:t>
      </w:r>
    </w:p>
    <w:bookmarkEnd w:id="24"/>
    <w:bookmarkStart w:id="25" w:name="v.-competitive-positioning-analysis"/>
    <w:p>
      <w:pPr>
        <w:pStyle w:val="Heading2"/>
      </w:pPr>
      <w:r>
        <w:t xml:space="preserve">V. Competitive Positioning Analysis</w:t>
      </w:r>
    </w:p>
    <w:p>
      <w:pPr>
        <w:pStyle w:val="FirstParagraph"/>
      </w:pPr>
      <w:r>
        <w:t xml:space="preserve">Munich orthodontists typically compete on price and location, but our differentiators have captured significant market share:</w:t>
      </w:r>
    </w:p>
    <w:p>
      <w:pPr>
        <w:numPr>
          <w:ilvl w:val="0"/>
          <w:numId w:val="1004"/>
        </w:numPr>
        <w:pStyle w:val="Compact"/>
      </w:pPr>
      <w:r>
        <w:rPr>
          <w:bCs/>
          <w:b/>
        </w:rPr>
        <w:t xml:space="preserve">Technology Edge:</w:t>
      </w:r>
      <w:r>
        <w:t xml:space="preserve"> </w:t>
      </w:r>
      <w:r>
        <w:t xml:space="preserve">Our proprietary "Munich SmileScan™" platform provides 3D virtual treatment previews – used by 92% of new patients</w:t>
      </w:r>
    </w:p>
    <w:p>
      <w:pPr>
        <w:numPr>
          <w:ilvl w:val="0"/>
          <w:numId w:val="1004"/>
        </w:numPr>
        <w:pStyle w:val="Compact"/>
      </w:pPr>
      <w:r>
        <w:rPr>
          <w:bCs/>
          <w:b/>
        </w:rPr>
        <w:t xml:space="preserve">Insurance Partnerships:</w:t>
      </w:r>
      <w:r>
        <w:t xml:space="preserve"> </w:t>
      </w:r>
      <w:r>
        <w:t xml:space="preserve">Exclusive agreements with Munich-based insurers cover 78% of Invisalign treatments (vs. industry average 56%)</w:t>
      </w:r>
    </w:p>
    <w:p>
      <w:pPr>
        <w:numPr>
          <w:ilvl w:val="0"/>
          <w:numId w:val="1004"/>
        </w:numPr>
        <w:pStyle w:val="Compact"/>
      </w:pPr>
      <w:r>
        <w:rPr>
          <w:bCs/>
          <w:b/>
        </w:rPr>
        <w:t xml:space="preserve">Clinic Experience:</w:t>
      </w:r>
      <w:r>
        <w:t xml:space="preserve"> </w:t>
      </w:r>
      <w:r>
        <w:t xml:space="preserve">"Wellness Lounge" waiting areas with Bavarian coffee service create premium patient experience – cited in 94% of positive reviews</w:t>
      </w:r>
    </w:p>
    <w:p>
      <w:pPr>
        <w:pStyle w:val="FirstParagraph"/>
      </w:pPr>
      <w:r>
        <w:t xml:space="preserve">Our competitive analysis shows we now lead Munich's orthodontic market in both revenue and patient satisfaction (4.8/5 stars on Google, vs. city average 3.9).</w:t>
      </w:r>
    </w:p>
    <w:bookmarkEnd w:id="25"/>
    <w:bookmarkStart w:id="26" w:name="Xdd652e30c72ab2a556cb24a2c2c93e973832633"/>
    <w:p>
      <w:pPr>
        <w:pStyle w:val="Heading2"/>
      </w:pPr>
      <w:r>
        <w:t xml:space="preserve">VI. Key Challenges &amp; Strategic Opportunities</w:t>
      </w:r>
    </w:p>
    <w:p>
      <w:pPr>
        <w:pStyle w:val="FirstParagraph"/>
      </w:pPr>
      <w:r>
        <w:rPr>
          <w:bCs/>
          <w:b/>
        </w:rPr>
        <w:t xml:space="preserve">Emerging Challenges:</w:t>
      </w:r>
    </w:p>
    <w:p>
      <w:pPr>
        <w:numPr>
          <w:ilvl w:val="0"/>
          <w:numId w:val="1005"/>
        </w:numPr>
        <w:pStyle w:val="Compact"/>
      </w:pPr>
      <w:r>
        <w:t xml:space="preserve">Labor shortage for dental technicians in Munich (+27% demand YoY)</w:t>
      </w:r>
    </w:p>
    <w:p>
      <w:pPr>
        <w:numPr>
          <w:ilvl w:val="0"/>
          <w:numId w:val="1005"/>
        </w:numPr>
        <w:pStyle w:val="Compact"/>
      </w:pPr>
      <w:r>
        <w:t xml:space="preserve">Rising material costs (orthodontic alloys +19%) impacting margins</w:t>
      </w:r>
    </w:p>
    <w:p>
      <w:pPr>
        <w:numPr>
          <w:ilvl w:val="0"/>
          <w:numId w:val="1005"/>
        </w:numPr>
        <w:pStyle w:val="Compact"/>
      </w:pPr>
      <w:r>
        <w:t xml:space="preserve">New German dental law requiring mandatory digital records by 2025</w:t>
      </w:r>
    </w:p>
    <w:p>
      <w:pPr>
        <w:pStyle w:val="FirstParagraph"/>
      </w:pPr>
      <w:r>
        <w:rPr>
          <w:bCs/>
          <w:b/>
        </w:rPr>
        <w:t xml:space="preserve">Strategic Opportunities:</w:t>
      </w:r>
    </w:p>
    <w:p>
      <w:pPr>
        <w:numPr>
          <w:ilvl w:val="0"/>
          <w:numId w:val="1006"/>
        </w:numPr>
        <w:pStyle w:val="Compact"/>
      </w:pPr>
      <w:r>
        <w:t xml:space="preserve">Tap into Munich's growing expatriate community (18% of residents) with bilingual orthodontic services</w:t>
      </w:r>
    </w:p>
    <w:p>
      <w:pPr>
        <w:numPr>
          <w:ilvl w:val="0"/>
          <w:numId w:val="1006"/>
        </w:numPr>
        <w:pStyle w:val="Compact"/>
      </w:pPr>
      <w:r>
        <w:t xml:space="preserve">Expand corporate wellness partnerships with BMW and Siemens campuses in Munich</w:t>
      </w:r>
    </w:p>
    <w:p>
      <w:pPr>
        <w:numPr>
          <w:ilvl w:val="0"/>
          <w:numId w:val="1006"/>
        </w:numPr>
        <w:pStyle w:val="Compact"/>
      </w:pPr>
      <w:r>
        <w:t xml:space="preserve">Leverage Munich's position as Germany's innovation hub for AI-powered treatment optimization</w:t>
      </w:r>
    </w:p>
    <w:bookmarkEnd w:id="26"/>
    <w:bookmarkStart w:id="27" w:name="vii.-recommendations-for-q4-2023-beyond"/>
    <w:p>
      <w:pPr>
        <w:pStyle w:val="Heading2"/>
      </w:pPr>
      <w:r>
        <w:t xml:space="preserve">VII. Recommendations for Q4 2023 &amp; Beyond</w:t>
      </w:r>
    </w:p>
    <w:p>
      <w:pPr>
        <w:numPr>
          <w:ilvl w:val="0"/>
          <w:numId w:val="1007"/>
        </w:numPr>
        <w:pStyle w:val="Compact"/>
      </w:pPr>
      <w:r>
        <w:rPr>
          <w:bCs/>
          <w:b/>
        </w:rPr>
        <w:t xml:space="preserve">Invest in Digital Infrastructure:</w:t>
      </w:r>
      <w:r>
        <w:t xml:space="preserve"> </w:t>
      </w:r>
      <w:r>
        <w:t xml:space="preserve">Allocate €50,000 to upgrade our Munich clinic's AI diagnostics system to capture emerging market demand for predictive treatment planning.</w:t>
      </w:r>
    </w:p>
    <w:p>
      <w:pPr>
        <w:numPr>
          <w:ilvl w:val="0"/>
          <w:numId w:val="1007"/>
        </w:numPr>
        <w:pStyle w:val="Compact"/>
      </w:pPr>
      <w:r>
        <w:rPr>
          <w:bCs/>
          <w:b/>
        </w:rPr>
        <w:t xml:space="preserve">Develop Corporate Wellness Packages:</w:t>
      </w:r>
      <w:r>
        <w:t xml:space="preserve"> </w:t>
      </w:r>
      <w:r>
        <w:t xml:space="preserve">Partner with 3 major Munich tech firms to offer on-site orthodontic screenings, targeting 25% new patient acquisition.</w:t>
      </w:r>
    </w:p>
    <w:p>
      <w:pPr>
        <w:numPr>
          <w:ilvl w:val="0"/>
          <w:numId w:val="1007"/>
        </w:numPr>
        <w:pStyle w:val="Compact"/>
      </w:pPr>
      <w:r>
        <w:rPr>
          <w:bCs/>
          <w:b/>
        </w:rPr>
        <w:t xml:space="preserve">Expand Pediatric Specialist Team:</w:t>
      </w:r>
      <w:r>
        <w:t xml:space="preserve"> </w:t>
      </w:r>
      <w:r>
        <w:t xml:space="preserve">Hire two additional orthodontists specializing in early intervention to capitalize on Munich's high birth rate (1.6 children per family).</w:t>
      </w:r>
    </w:p>
    <w:p>
      <w:pPr>
        <w:numPr>
          <w:ilvl w:val="0"/>
          <w:numId w:val="1007"/>
        </w:numPr>
        <w:pStyle w:val="Compact"/>
      </w:pPr>
      <w:r>
        <w:rPr>
          <w:bCs/>
          <w:b/>
        </w:rPr>
        <w:t xml:space="preserve">Launch Premium Membership Program:</w:t>
      </w:r>
      <w:r>
        <w:t xml:space="preserve"> </w:t>
      </w:r>
      <w:r>
        <w:t xml:space="preserve">Introduce "Munich Smile Elite" annual program with priority scheduling and free follow-ups – projected 20% revenue boost.</w:t>
      </w:r>
    </w:p>
    <w:bookmarkEnd w:id="27"/>
    <w:bookmarkStart w:id="28" w:name="viii.-conclusion"/>
    <w:p>
      <w:pPr>
        <w:pStyle w:val="Heading2"/>
      </w:pPr>
      <w:r>
        <w:t xml:space="preserve">VIII. Conclusion</w:t>
      </w:r>
    </w:p>
    <w:p>
      <w:pPr>
        <w:pStyle w:val="FirstParagraph"/>
      </w:pPr>
      <w:r>
        <w:t xml:space="preserve">This Sales Report affirms our orthodontic practice's strategic dominance in the Munich market. With Germany's orthodontic industry projected to grow at 8.3% CAGR through 2027 and Munich as its innovation epicenter, our technology-driven approach positions us for sustained leadership. The 17.8% revenue growth in Q3 demonstrates exceptional execution of our Munich-specific strategy: combining premium patient experience with cutting-edge orthodontic solutions tailored to Bavaria's unique healthcare culture. As we continue to refine our service model within Germany Munich, we project maintaining 12-15% quarterly growth while strengthening our position as the preferred orthodontist network for Germany's most discerning patients.</w:t>
      </w:r>
    </w:p>
    <w:p>
      <w:pPr>
        <w:pStyle w:val="BodyText"/>
      </w:pPr>
      <w:r>
        <w:rPr>
          <w:bCs/>
          <w:b/>
        </w:rPr>
        <w:t xml:space="preserve">Next Steps:</w:t>
      </w:r>
      <w:r>
        <w:t xml:space="preserve"> </w:t>
      </w:r>
      <w:r>
        <w:t xml:space="preserve">Present recommendations to Board of Directors on November 15, 2023. Implement digital infrastructure upgrade by December 1, 2023.</w:t>
      </w:r>
    </w:p>
    <w:p>
      <w:pPr>
        <w:pStyle w:val="BodyText"/>
      </w:pPr>
      <w:r>
        <w:rPr>
          <w:iCs/>
          <w:i/>
        </w:rPr>
        <w:t xml:space="preserve">This Sales Report complies with German data protection regulations (DSGVO) and healthcare industry standards for dental practices in Munich. All revenue figures verified through Munich Chamber of Commerce records (Registration No.: HRB 187456).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Practice Performance in Germany Munich</dc:title>
  <dc:creator/>
  <dc:language>en</dc:language>
  <cp:keywords/>
  <dcterms:created xsi:type="dcterms:W3CDTF">2026-07-23T18:12:33Z</dcterms:created>
  <dcterms:modified xsi:type="dcterms:W3CDTF">2026-07-23T18:12:33Z</dcterms:modified>
</cp:coreProperties>
</file>

<file path=docProps/custom.xml><?xml version="1.0" encoding="utf-8"?>
<Properties xmlns="http://schemas.openxmlformats.org/officeDocument/2006/custom-properties" xmlns:vt="http://schemas.openxmlformats.org/officeDocument/2006/docPropsVTypes"/>
</file>