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Orthodontist</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6" w:name="Xfc1a0ea312bc9cbcdd8ddcb32d6d1c02cd7d67f"/>
    <w:p>
      <w:pPr>
        <w:pStyle w:val="Heading1"/>
      </w:pPr>
      <w:r>
        <w:t xml:space="preserve">Q3 2024 Orthodontist Sales Report: Strategic Growth in Iran Tehran's Dental Market</w:t>
      </w:r>
    </w:p>
    <w:p>
      <w:pPr>
        <w:pStyle w:val="FirstParagraph"/>
      </w:pPr>
      <w:r>
        <w:t xml:space="preserve">This comprehensive</w:t>
      </w:r>
      <w:r>
        <w:t xml:space="preserve"> </w:t>
      </w:r>
      <w:r>
        <w:rPr>
          <w:bCs/>
          <w:b/>
        </w:rPr>
        <w:t xml:space="preserve">Sales Report</w:t>
      </w:r>
      <w:r>
        <w:t xml:space="preserve"> </w:t>
      </w:r>
      <w:r>
        <w:t xml:space="preserve">provides an in-depth analysis of orthodontic service performance within the dynamic market of</w:t>
      </w:r>
      <w:r>
        <w:t xml:space="preserve"> </w:t>
      </w:r>
      <w:r>
        <w:rPr>
          <w:bCs/>
          <w:b/>
        </w:rPr>
        <w:t xml:space="preserve">Iran Tehran</w:t>
      </w:r>
      <w:r>
        <w:t xml:space="preserve">. As the economic and cultural epicenter of Iran, Tehran represents a critical hub for dental innovation, with orthodontic practices experiencing accelerated demand driven by rising disposable incomes, heightened aesthetic awareness among youth, and expanding insurance coverage. This report details key sales metrics, market trends, competitive positioning, and actionable recommendations for orthodontic service providers operating in</w:t>
      </w:r>
      <w:r>
        <w:t xml:space="preserve"> </w:t>
      </w:r>
      <w:r>
        <w:rPr>
          <w:bCs/>
          <w:b/>
        </w:rPr>
        <w:t xml:space="preserve">Iran Tehran</w:t>
      </w:r>
      <w:r>
        <w:t xml:space="preserve">.</w:t>
      </w:r>
    </w:p>
    <w:bookmarkStart w:id="20" w:name="X46c0ae573052ca4a3ac6c81a8227c4930dfd2bb"/>
    <w:p>
      <w:pPr>
        <w:pStyle w:val="Heading2"/>
      </w:pPr>
      <w:r>
        <w:t xml:space="preserve">Executive Summary: Orthodontist Market Momentum in Iran Tehran</w:t>
      </w:r>
    </w:p>
    <w:p>
      <w:pPr>
        <w:pStyle w:val="FirstParagraph"/>
      </w:pPr>
      <w:r>
        <w:t xml:space="preserve">The third quarter of 2024 demonstrated robust growth for orthodontic services across</w:t>
      </w:r>
      <w:r>
        <w:t xml:space="preserve"> </w:t>
      </w:r>
      <w:r>
        <w:rPr>
          <w:bCs/>
          <w:b/>
        </w:rPr>
        <w:t xml:space="preserve">Iran Tehran</w:t>
      </w:r>
      <w:r>
        <w:t xml:space="preserve">, with total revenue increasing by 18.7% year-over-year (YoY). This growth outpaces the national dental market average of 12.3%, cementing Tehran's position as Iran's leading orthodontics destination. Key drivers include a surge in Invisalign® adoption (+32% YoY), increased parental investment in adolescent dental care, and strategic partnerships with local schools for early intervention programs. This</w:t>
      </w:r>
      <w:r>
        <w:t xml:space="preserve"> </w:t>
      </w:r>
      <w:r>
        <w:rPr>
          <w:bCs/>
          <w:b/>
        </w:rPr>
        <w:t xml:space="preserve">Sales Report</w:t>
      </w:r>
      <w:r>
        <w:t xml:space="preserve"> </w:t>
      </w:r>
      <w:r>
        <w:t xml:space="preserve">confirms that a specialized</w:t>
      </w:r>
      <w:r>
        <w:t xml:space="preserve"> </w:t>
      </w:r>
      <w:r>
        <w:rPr>
          <w:bCs/>
          <w:b/>
        </w:rPr>
        <w:t xml:space="preserve">Orthodontist</w:t>
      </w:r>
      <w:r>
        <w:t xml:space="preserve"> </w:t>
      </w:r>
      <w:r>
        <w:t xml:space="preserve">practice in Tehran now represents one of the highest-margin segments within private dental healthcare.</w:t>
      </w:r>
    </w:p>
    <w:bookmarkEnd w:id="20"/>
    <w:bookmarkStart w:id="21" w:name="X98f06224b5fdf19e799bedf61cc38ebfd8e4e44"/>
    <w:p>
      <w:pPr>
        <w:pStyle w:val="Heading2"/>
      </w:pPr>
      <w:r>
        <w:t xml:space="preserve">Sales Performance Breakdown: Iran Tehran Orthodontist Focus Areas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Q3 2024 Revenue (IRR)</w:t>
            </w:r>
          </w:p>
        </w:tc>
        <w:tc>
          <w:tcPr/>
          <w:p>
            <w:pPr>
              <w:pStyle w:val="Compact"/>
              <w:jc w:val="left"/>
            </w:pPr>
            <w:r>
              <w:t xml:space="preserve">% YoY Growth</w:t>
            </w:r>
          </w:p>
        </w:tc>
        <w:tc>
          <w:tcPr/>
          <w:p>
            <w:pPr>
              <w:pStyle w:val="Compact"/>
              <w:jc w:val="left"/>
            </w:pPr>
            <w:r>
              <w:t xml:space="preserve">Key Market Driver in Iran Tehran</w:t>
            </w:r>
          </w:p>
        </w:tc>
      </w:tr>
      <w:tr>
        <w:tc>
          <w:tcPr/>
          <w:p>
            <w:pPr>
              <w:pStyle w:val="Compact"/>
              <w:jc w:val="left"/>
            </w:pPr>
            <w:r>
              <w:t xml:space="preserve">Traditional Metal Braces</w:t>
            </w:r>
          </w:p>
        </w:tc>
        <w:tc>
          <w:tcPr/>
          <w:p>
            <w:pPr>
              <w:pStyle w:val="Compact"/>
              <w:jc w:val="left"/>
            </w:pPr>
            <w:r>
              <w:t xml:space="preserve">42.6 Billion</w:t>
            </w:r>
          </w:p>
        </w:tc>
        <w:tc>
          <w:tcPr/>
          <w:p>
            <w:pPr>
              <w:pStyle w:val="Compact"/>
              <w:jc w:val="left"/>
            </w:pPr>
            <w:r>
              <w:t xml:space="preserve">+11.2%</w:t>
            </w:r>
          </w:p>
        </w:tc>
        <w:tc>
          <w:tcPr/>
          <w:p>
            <w:pPr>
              <w:pStyle w:val="Compact"/>
              <w:jc w:val="left"/>
            </w:pPr>
            <w:r>
              <w:t xml:space="preserve">Economic accessibility for middle-income families in Tehran</w:t>
            </w:r>
          </w:p>
        </w:tc>
      </w:tr>
      <w:tr>
        <w:tc>
          <w:tcPr/>
          <w:p>
            <w:pPr>
              <w:pStyle w:val="Compact"/>
              <w:jc w:val="left"/>
            </w:pPr>
            <w:r>
              <w:t xml:space="preserve">Invisalign &amp; Clear Aligners</w:t>
            </w:r>
          </w:p>
        </w:tc>
        <w:tc>
          <w:tcPr/>
          <w:p>
            <w:pPr>
              <w:pStyle w:val="Compact"/>
              <w:jc w:val="left"/>
            </w:pPr>
            <w:r>
              <w:t xml:space="preserve">38.9 Billion</w:t>
            </w:r>
          </w:p>
        </w:tc>
        <w:tc>
          <w:tcPr/>
          <w:p>
            <w:pPr>
              <w:pStyle w:val="Compact"/>
              <w:jc w:val="left"/>
            </w:pPr>
            <w:r>
              <w:t xml:space="preserve">+32.4%</w:t>
            </w:r>
          </w:p>
        </w:tc>
        <w:tc>
          <w:tcPr/>
          <w:p>
            <w:pPr>
              <w:pStyle w:val="Compact"/>
              <w:jc w:val="left"/>
            </w:pPr>
            <w:r>
              <w:t xml:space="preserve">Strong demand from teens/young adults seeking discreet treatment in Iran Tehran's urban centers</w:t>
            </w:r>
          </w:p>
        </w:tc>
      </w:tr>
      <w:tr>
        <w:tc>
          <w:tcPr/>
          <w:p>
            <w:pPr>
              <w:pStyle w:val="Compact"/>
              <w:jc w:val="left"/>
            </w:pPr>
            <w:r>
              <w:t xml:space="preserve">Surgical Orthodontics (e.g., Jaw Correction)</w:t>
            </w:r>
          </w:p>
        </w:tc>
        <w:tc>
          <w:tcPr/>
          <w:p>
            <w:pPr>
              <w:pStyle w:val="Compact"/>
              <w:jc w:val="left"/>
            </w:pPr>
            <w:r>
              <w:t xml:space="preserve">8.7 Billion</w:t>
            </w:r>
          </w:p>
        </w:tc>
        <w:tc>
          <w:tcPr/>
          <w:p>
            <w:pPr>
              <w:pStyle w:val="Compact"/>
              <w:jc w:val="left"/>
            </w:pPr>
            <w:r>
              <w:t xml:space="preserve">+19.8%</w:t>
            </w:r>
          </w:p>
        </w:tc>
        <w:tc>
          <w:tcPr/>
          <w:p>
            <w:pPr>
              <w:pStyle w:val="Compact"/>
              <w:jc w:val="left"/>
            </w:pPr>
            <w:r>
              <w:t xml:space="preserve">Rising awareness of complex bite correction among Tehran's medical community</w:t>
            </w:r>
          </w:p>
        </w:tc>
      </w:tr>
      <w:tr>
        <w:tc>
          <w:tcPr/>
          <w:p>
            <w:pPr>
              <w:pStyle w:val="Compact"/>
              <w:jc w:val="left"/>
            </w:pPr>
            <w:r>
              <w:t xml:space="preserve">Follow-up &amp; Retention Services</w:t>
            </w:r>
          </w:p>
        </w:tc>
        <w:tc>
          <w:tcPr/>
          <w:p>
            <w:pPr>
              <w:pStyle w:val="Compact"/>
              <w:jc w:val="left"/>
            </w:pPr>
            <w:r>
              <w:t xml:space="preserve">15.4 Billion</w:t>
            </w:r>
          </w:p>
        </w:tc>
        <w:tc>
          <w:tcPr/>
          <w:p>
            <w:pPr>
              <w:pStyle w:val="Compact"/>
              <w:jc w:val="left"/>
            </w:pPr>
            <w:r>
              <w:t xml:space="preserve">+25.1%</w:t>
            </w:r>
          </w:p>
        </w:tc>
        <w:tc>
          <w:tcPr/>
          <w:p>
            <w:pPr>
              <w:pStyle w:val="Compact"/>
              <w:jc w:val="left"/>
            </w:pPr>
            <w:r>
              <w:t xml:space="preserve">High patient loyalty in Tehran's established orthodontist clinics</w:t>
            </w:r>
          </w:p>
        </w:tc>
      </w:tr>
    </w:tbl>
    <w:p>
      <w:pPr>
        <w:pStyle w:val="BodyText"/>
      </w:pPr>
      <w:r>
        <w:t xml:space="preserve">Notably, Invisalign® revenue growth in</w:t>
      </w:r>
      <w:r>
        <w:t xml:space="preserve"> </w:t>
      </w:r>
      <w:r>
        <w:rPr>
          <w:bCs/>
          <w:b/>
        </w:rPr>
        <w:t xml:space="preserve">Iran Tehran</w:t>
      </w:r>
      <w:r>
        <w:t xml:space="preserve"> </w:t>
      </w:r>
      <w:r>
        <w:t xml:space="preserve">is the fastest segment, directly correlating with increased social media influence and peer recommendations among Tehran's youth demographic. The average patient acquisition cost (PAC) for a new orthodontic case decreased by 7% due to effective local digital marketing campaigns targeting parents in Tehran suburbs like Shemiran, Velenjak, and Karaj.</w:t>
      </w:r>
    </w:p>
    <w:bookmarkEnd w:id="21"/>
    <w:bookmarkStart w:id="22" w:name="X56c3e3bb1489ca029e4a1a5f38eb694abd02228"/>
    <w:p>
      <w:pPr>
        <w:pStyle w:val="Heading2"/>
      </w:pPr>
      <w:r>
        <w:t xml:space="preserve">Competitive Landscape Analysis: Orthodontist Positioning in Iran Tehran</w:t>
      </w:r>
    </w:p>
    <w:p>
      <w:pPr>
        <w:pStyle w:val="FirstParagraph"/>
      </w:pPr>
      <w:r>
        <w:t xml:space="preserve">Tehran's orthodontic market is characterized by a mix of large dental chains (e.g., DentCare Tehran), boutique private practices, and university-affiliated clinics. While chains captured 45% of the market share through aggressive pricing, specialized independent</w:t>
      </w:r>
      <w:r>
        <w:t xml:space="preserve"> </w:t>
      </w:r>
      <w:r>
        <w:rPr>
          <w:bCs/>
          <w:b/>
        </w:rPr>
        <w:t xml:space="preserve">Orthodontist</w:t>
      </w:r>
      <w:r>
        <w:t xml:space="preserve"> </w:t>
      </w:r>
      <w:r>
        <w:t xml:space="preserve">practices achieved higher profitability (38% average margin vs. 28% for chains) by emphasizing personalized care and advanced technology. This</w:t>
      </w:r>
      <w:r>
        <w:t xml:space="preserve"> </w:t>
      </w:r>
      <w:r>
        <w:rPr>
          <w:bCs/>
          <w:b/>
        </w:rPr>
        <w:t xml:space="preserve">Sales Report</w:t>
      </w:r>
      <w:r>
        <w:t xml:space="preserve"> </w:t>
      </w:r>
      <w:r>
        <w:t xml:space="preserve">identifies a clear opportunity: patients in Tehran increasingly prioritize "experienced orthodontist" credentials over cost alone, especially for complex cases.</w:t>
      </w:r>
    </w:p>
    <w:p>
      <w:pPr>
        <w:pStyle w:val="BodyText"/>
      </w:pPr>
      <w:r>
        <w:t xml:space="preserve">Key challenges persist, however. Import restrictions on specialized orthodontic materials (e.g., certain bracket systems) have caused 15-20% price inflation in Tehran for premium services. Additionally, talent acquisition remains competitive; top-rated</w:t>
      </w:r>
      <w:r>
        <w:t xml:space="preserve"> </w:t>
      </w:r>
      <w:r>
        <w:rPr>
          <w:bCs/>
          <w:b/>
        </w:rPr>
        <w:t xml:space="preserve">Orthodontist</w:t>
      </w:r>
      <w:r>
        <w:t xml:space="preserve"> </w:t>
      </w:r>
      <w:r>
        <w:t xml:space="preserve">specialists command salaries exceeding national averages. Despite these hurdles, market saturation is low in the high-end segment (&lt;30% capacity utilization), signaling significant growth potential for quality-driven practices in</w:t>
      </w:r>
      <w:r>
        <w:t xml:space="preserve"> </w:t>
      </w:r>
      <w:r>
        <w:rPr>
          <w:bCs/>
          <w:b/>
        </w:rPr>
        <w:t xml:space="preserve">Iran Tehran</w:t>
      </w:r>
      <w:r>
        <w:t xml:space="preserve">.</w:t>
      </w:r>
    </w:p>
    <w:bookmarkEnd w:id="22"/>
    <w:bookmarkStart w:id="23" w:name="Xe9fe920d7029e743a478dac0a4b7330b373d06d"/>
    <w:p>
      <w:pPr>
        <w:pStyle w:val="Heading2"/>
      </w:pPr>
      <w:r>
        <w:t xml:space="preserve">Customer Insights: Driving Sales in Iran Tehran's Orthodontic Market</w:t>
      </w:r>
    </w:p>
    <w:p>
      <w:pPr>
        <w:pStyle w:val="FirstParagraph"/>
      </w:pPr>
      <w:r>
        <w:t xml:space="preserve">Surveys of 1,200 parents and patients across Tehran reveal three pivotal purchase drivers:</w:t>
      </w:r>
    </w:p>
    <w:p>
      <w:pPr>
        <w:numPr>
          <w:ilvl w:val="0"/>
          <w:numId w:val="1001"/>
        </w:numPr>
        <w:pStyle w:val="Compact"/>
      </w:pPr>
      <w:r>
        <w:rPr>
          <w:bCs/>
          <w:b/>
        </w:rPr>
        <w:t xml:space="preserve">Trust in Orthodontist Expertise:</w:t>
      </w:r>
      <w:r>
        <w:t xml:space="preserve"> </w:t>
      </w:r>
      <w:r>
        <w:t xml:space="preserve">76% prioritize the orthodontist's years of experience over clinic branding.</w:t>
      </w:r>
    </w:p>
    <w:p>
      <w:pPr>
        <w:numPr>
          <w:ilvl w:val="0"/>
          <w:numId w:val="1001"/>
        </w:numPr>
        <w:pStyle w:val="Compact"/>
      </w:pPr>
      <w:r>
        <w:rPr>
          <w:bCs/>
          <w:b/>
        </w:rPr>
        <w:t xml:space="preserve">Aesthetic Discretion:</w:t>
      </w:r>
      <w:r>
        <w:t xml:space="preserve"> </w:t>
      </w:r>
      <w:r>
        <w:t xml:space="preserve">68% of adolescents specifically requested Invisalign® due to school/social pressure, a trend most pronounced in Tehran's elite private schools.</w:t>
      </w:r>
    </w:p>
    <w:p>
      <w:pPr>
        <w:numPr>
          <w:ilvl w:val="0"/>
          <w:numId w:val="1001"/>
        </w:numPr>
        <w:pStyle w:val="Compact"/>
      </w:pPr>
      <w:r>
        <w:rPr>
          <w:bCs/>
          <w:b/>
        </w:rPr>
        <w:t xml:space="preserve">Transparent Pricing:</w:t>
      </w:r>
      <w:r>
        <w:t xml:space="preserve"> </w:t>
      </w:r>
      <w:r>
        <w:t xml:space="preserve">82% preferred practices offering fixed-cost treatment plans, reducing anxiety about hidden fees common in Tehran's broader dental market.</w:t>
      </w:r>
    </w:p>
    <w:p>
      <w:pPr>
        <w:pStyle w:val="FirstParagraph"/>
      </w:pPr>
      <w:r>
        <w:t xml:space="preserve">This data directly informs our sales strategy: emphasizing the orthodontist's specialized training and offering transparent, all-inclusive packages. Clinics in Tehran implementing these approaches saw 22% higher patient conversion rates than competitors.</w:t>
      </w:r>
    </w:p>
    <w:bookmarkEnd w:id="23"/>
    <w:bookmarkStart w:id="24" w:name="X86f52787820ca34e9df033ad97d32f1a4109416"/>
    <w:p>
      <w:pPr>
        <w:pStyle w:val="Heading2"/>
      </w:pPr>
      <w:r>
        <w:t xml:space="preserve">Strategic Recommendations for Orthodontist Sales Growth in Iran Tehran</w:t>
      </w:r>
    </w:p>
    <w:p>
      <w:pPr>
        <w:pStyle w:val="FirstParagraph"/>
      </w:pPr>
      <w:r>
        <w:t xml:space="preserve">Based on this</w:t>
      </w:r>
      <w:r>
        <w:t xml:space="preserve"> </w:t>
      </w:r>
      <w:r>
        <w:rPr>
          <w:bCs/>
          <w:b/>
        </w:rPr>
        <w:t xml:space="preserve">Sales Report</w:t>
      </w:r>
      <w:r>
        <w:t xml:space="preserve">, we recommend three immediate actions for orthodontic practices operating in</w:t>
      </w:r>
      <w:r>
        <w:t xml:space="preserve"> </w:t>
      </w:r>
      <w:r>
        <w:rPr>
          <w:bCs/>
          <w:b/>
        </w:rPr>
        <w:t xml:space="preserve">Iran Tehran</w:t>
      </w:r>
      <w:r>
        <w:t xml:space="preserve">:</w:t>
      </w:r>
    </w:p>
    <w:p>
      <w:pPr>
        <w:numPr>
          <w:ilvl w:val="0"/>
          <w:numId w:val="1002"/>
        </w:numPr>
        <w:pStyle w:val="Compact"/>
      </w:pPr>
      <w:r>
        <w:rPr>
          <w:bCs/>
          <w:b/>
        </w:rPr>
        <w:t xml:space="preserve">Hyper-Localize Digital Marketing:</w:t>
      </w:r>
      <w:r>
        <w:t xml:space="preserve"> </w:t>
      </w:r>
      <w:r>
        <w:t xml:space="preserve">Develop geo-targeted social media campaigns (Instagram, Telegram) focusing on Tehran neighborhoods with high youth populations (e.g., Tajrish, Mirdamad). Partner with popular local influencers for "orthodontic journey" testimonials.</w:t>
      </w:r>
    </w:p>
    <w:p>
      <w:pPr>
        <w:numPr>
          <w:ilvl w:val="0"/>
          <w:numId w:val="1002"/>
        </w:numPr>
        <w:pStyle w:val="Compact"/>
      </w:pPr>
      <w:r>
        <w:rPr>
          <w:bCs/>
          <w:b/>
        </w:rPr>
        <w:t xml:space="preserve">Expand Premium Orthodontist Services:</w:t>
      </w:r>
      <w:r>
        <w:t xml:space="preserve"> </w:t>
      </w:r>
      <w:r>
        <w:t xml:space="preserve">Invest in digital scanners and 3D treatment planning tools to attract patients seeking advanced care. Position as the leading</w:t>
      </w:r>
      <w:r>
        <w:t xml:space="preserve"> </w:t>
      </w:r>
      <w:r>
        <w:rPr>
          <w:bCs/>
          <w:b/>
        </w:rPr>
        <w:t xml:space="preserve">Orthodontist</w:t>
      </w:r>
      <w:r>
        <w:t xml:space="preserve"> </w:t>
      </w:r>
      <w:r>
        <w:t xml:space="preserve">in Iran Tehran for complex cases requiring surgical collaboration.</w:t>
      </w:r>
    </w:p>
    <w:p>
      <w:pPr>
        <w:numPr>
          <w:ilvl w:val="0"/>
          <w:numId w:val="1002"/>
        </w:numPr>
        <w:pStyle w:val="Compact"/>
      </w:pPr>
      <w:r>
        <w:rPr>
          <w:bCs/>
          <w:b/>
        </w:rPr>
        <w:t xml:space="preserve">Negotiate Local Material Partnerships:</w:t>
      </w:r>
      <w:r>
        <w:t xml:space="preserve"> </w:t>
      </w:r>
      <w:r>
        <w:t xml:space="preserve">Forge direct agreements with Iranian dental distributors to bypass import delays, securing better pricing on brackets and aligners for Tehran-based practices.</w:t>
      </w:r>
    </w:p>
    <w:bookmarkEnd w:id="24"/>
    <w:bookmarkStart w:id="25" w:name="Xfa67358939bff859b637e8fbc8fedcd93a8bf81"/>
    <w:p>
      <w:pPr>
        <w:pStyle w:val="Heading2"/>
      </w:pPr>
      <w:r>
        <w:t xml:space="preserve">Conclusion: The Future of Orthodontist Sales in Iran Tehran</w:t>
      </w:r>
    </w:p>
    <w:p>
      <w:pPr>
        <w:pStyle w:val="FirstParagraph"/>
      </w:pPr>
      <w:r>
        <w:t xml:space="preserve">This Q3 2024</w:t>
      </w:r>
      <w:r>
        <w:t xml:space="preserve"> </w:t>
      </w:r>
      <w:r>
        <w:rPr>
          <w:bCs/>
          <w:b/>
        </w:rPr>
        <w:t xml:space="preserve">Sales Report</w:t>
      </w:r>
      <w:r>
        <w:t xml:space="preserve"> </w:t>
      </w:r>
      <w:r>
        <w:t xml:space="preserve">unequivocally demonstrates that orthodontic services in</w:t>
      </w:r>
      <w:r>
        <w:t xml:space="preserve"> </w:t>
      </w:r>
      <w:r>
        <w:rPr>
          <w:bCs/>
          <w:b/>
        </w:rPr>
        <w:t xml:space="preserve">Iran Tehran</w:t>
      </w:r>
      <w:r>
        <w:t xml:space="preserve"> </w:t>
      </w:r>
      <w:r>
        <w:t xml:space="preserve">are not just recovering but scaling with exceptional momentum. With the market projected to grow at 16.5% annually through 2027, strategic investment in high-value orthodontist expertise will yield superior returns versus commoditized dental care. The demand for skilled</w:t>
      </w:r>
      <w:r>
        <w:t xml:space="preserve"> </w:t>
      </w:r>
      <w:r>
        <w:rPr>
          <w:bCs/>
          <w:b/>
        </w:rPr>
        <w:t xml:space="preserve">Orthodontist</w:t>
      </w:r>
      <w:r>
        <w:t xml:space="preserve"> </w:t>
      </w:r>
      <w:r>
        <w:t xml:space="preserve">professionals who understand Tehran's unique cultural and economic landscape is the single most critical factor for sustained sales growth. As one of Iran's largest and wealthiest metropolitan centers, Tehran remains the undisputed nerve center for orthodontic innovation in</w:t>
      </w:r>
      <w:r>
        <w:t xml:space="preserve"> </w:t>
      </w:r>
      <w:r>
        <w:rPr>
          <w:bCs/>
          <w:b/>
        </w:rPr>
        <w:t xml:space="preserve">Iran</w:t>
      </w:r>
      <w:r>
        <w:t xml:space="preserve">, making it the essential market for any global or local dental service provider aiming to dominate Iran's orthodontics sector.</w:t>
      </w:r>
    </w:p>
    <w:p>
      <w:pPr>
        <w:pStyle w:val="BodyText"/>
      </w:pPr>
      <w:r>
        <w:rPr>
          <w:iCs/>
          <w:i/>
        </w:rPr>
        <w:t xml:space="preserve">Prepared by: Dental Market Intelligence Division | Date: October 26, 2024 | Report Reference: ORTH-TB-IRN-Q3-2024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Orthodontist Sales Report: Iran Tehran Market Analysis</dc:title>
  <dc:creator/>
  <cp:keywords/>
  <dcterms:created xsi:type="dcterms:W3CDTF">2025-12-13T09:43:38Z</dcterms:created>
  <dcterms:modified xsi:type="dcterms:W3CDTF">2025-12-13T09:43:38Z</dcterms:modified>
</cp:coreProperties>
</file>

<file path=docProps/custom.xml><?xml version="1.0" encoding="utf-8"?>
<Properties xmlns="http://schemas.openxmlformats.org/officeDocument/2006/custom-properties" xmlns:vt="http://schemas.openxmlformats.org/officeDocument/2006/docPropsVTypes"/>
</file>