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7" w:name="X21d249d0711896fc4633c548406f1005f64acae"/>
    <w:p>
      <w:pPr>
        <w:pStyle w:val="Heading1"/>
      </w:pPr>
      <w:r>
        <w:t xml:space="preserve">Sales Report: Orthodontist Practice Performance Analysis for Tel Aviv, Israel</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Region Covered:</w:t>
      </w:r>
      <w:r>
        <w:t xml:space="preserve"> </w:t>
      </w:r>
      <w:r>
        <w:t xml:space="preserve">Tel Aviv-Yafo Metropolitan Area, Israel</w:t>
      </w:r>
    </w:p>
    <w:bookmarkStart w:id="20" w:name="X10084dab09fbfbae69cf12e1889c7c4780a0c24"/>
    <w:p>
      <w:pPr>
        <w:pStyle w:val="Heading2"/>
      </w:pPr>
      <w:r>
        <w:t xml:space="preserve">I. Executive Summary: Orthodontist Market Dynamics in Israel Tel Aviv</w:t>
      </w:r>
    </w:p>
    <w:p>
      <w:pPr>
        <w:pStyle w:val="FirstParagraph"/>
      </w:pPr>
      <w:r>
        <w:t xml:space="preserve">This comprehensive Sales Report details the performance metrics and strategic insights for orthodontic practices operating within the competitive landscape of Israel Tel Aviv. The report confirms sustained growth in demand for premium orthodontic services, driven by increasing health awareness, rising disposable incomes among Tel Aviv's affluent demographics, and evolving parental expectations regarding pediatric dental aesthetics. As a leading Orthodontist practice group in Israel Tel Aviv, our data demonstrates a 12.7% year-over-year revenue increase in Q3 2023, significantly outperforming the national orthodontic market average of 8.4%. This Sales Report underscores the strategic importance of maintaining clinical excellence and culturally attuned patient engagement to secure dominance in Israel Tel Aviv's highly competitive dental sector.</w:t>
      </w:r>
    </w:p>
    <w:bookmarkEnd w:id="20"/>
    <w:bookmarkStart w:id="21" w:name="Xa479293b7b3f29e076b63b57e67c4f3e43212a2"/>
    <w:p>
      <w:pPr>
        <w:pStyle w:val="Heading2"/>
      </w:pPr>
      <w:r>
        <w:t xml:space="preserve">II. Market Analysis: Israel Tel Aviv Orthodontist Demand Drivers</w:t>
      </w:r>
    </w:p>
    <w:p>
      <w:pPr>
        <w:pStyle w:val="FirstParagraph"/>
      </w:pPr>
      <w:r>
        <w:t xml:space="preserve">The orthodontic market in Tel Aviv, Israel exhibits unique characteristics distinct from other regions within the country. Key demand drivers include:</w:t>
      </w:r>
    </w:p>
    <w:p>
      <w:pPr>
        <w:numPr>
          <w:ilvl w:val="0"/>
          <w:numId w:val="1001"/>
        </w:numPr>
        <w:pStyle w:val="Compact"/>
      </w:pPr>
      <w:r>
        <w:rPr>
          <w:bCs/>
          <w:b/>
        </w:rPr>
        <w:t xml:space="preserve">Demographic Shifts:</w:t>
      </w:r>
      <w:r>
        <w:t xml:space="preserve"> </w:t>
      </w:r>
      <w:r>
        <w:t xml:space="preserve">A large concentration of young professionals (25-40 years) and families with school-aged children creates a consistent pipeline for early orthodontic intervention. Parents in Tel Aviv prioritize aesthetics and treatment efficiency, favoring clear aligners over traditional braces.</w:t>
      </w:r>
    </w:p>
    <w:p>
      <w:pPr>
        <w:numPr>
          <w:ilvl w:val="0"/>
          <w:numId w:val="1001"/>
        </w:numPr>
        <w:pStyle w:val="Compact"/>
      </w:pPr>
      <w:r>
        <w:rPr>
          <w:bCs/>
          <w:b/>
        </w:rPr>
        <w:t xml:space="preserve">Economic Factors:</w:t>
      </w:r>
      <w:r>
        <w:t xml:space="preserve"> </w:t>
      </w:r>
      <w:r>
        <w:t xml:space="preserve">Israel Tel Aviv boasts one of the highest GDP per capita regions in the Middle East, enabling greater investment in elective dental care. Orthodontic services are increasingly perceived as a standard health investment rather than a luxury.</w:t>
      </w:r>
    </w:p>
    <w:p>
      <w:pPr>
        <w:numPr>
          <w:ilvl w:val="0"/>
          <w:numId w:val="1001"/>
        </w:numPr>
        <w:pStyle w:val="Compact"/>
      </w:pPr>
      <w:r>
        <w:rPr>
          <w:bCs/>
          <w:b/>
        </w:rPr>
        <w:t xml:space="preserve">Cultural Preferences:</w:t>
      </w:r>
      <w:r>
        <w:t xml:space="preserve"> </w:t>
      </w:r>
      <w:r>
        <w:t xml:space="preserve">The Israeli market demonstrates strong preference for clinics offering personalized service, multilingual staff (Hebrew, English, Russian), and flexible payment plans – critical differentiators for any successful Orthodontist practice in Tel Aviv.</w:t>
      </w:r>
    </w:p>
    <w:bookmarkEnd w:id="21"/>
    <w:bookmarkStart w:id="22" w:name="X4dd3e075955ec9fa8a8402e64aabf2d95354e2d"/>
    <w:p>
      <w:pPr>
        <w:pStyle w:val="Heading2"/>
      </w:pPr>
      <w:r>
        <w:t xml:space="preserve">III. Sales Performance Metrics: Q3 2023 Israel Tel Aviv Orthodontist Practice</w:t>
      </w:r>
    </w:p>
    <w:p>
      <w:pPr>
        <w:pStyle w:val="FirstParagraph"/>
      </w:pPr>
      <w:r>
        <w:t xml:space="preserve">Performance Metric</w:t>
      </w:r>
    </w:p>
    <w:p>
      <w:pPr>
        <w:pStyle w:val="BodyText"/>
      </w:pPr>
      <w:r>
        <w:t xml:space="preserve">Q3 2023 (Tel Aviv)</w:t>
      </w:r>
    </w:p>
    <w:p>
      <w:pPr>
        <w:pStyle w:val="BodyText"/>
      </w:pPr>
      <w:r>
        <w:t xml:space="preserve">Q3 2022 (Tel Aviv)</w:t>
      </w:r>
    </w:p>
    <w:p>
      <w:pPr>
        <w:pStyle w:val="BodyText"/>
      </w:pPr>
      <w:r>
        <w:t xml:space="preserve">% Change</w:t>
      </w:r>
    </w:p>
    <w:p>
      <w:pPr>
        <w:pStyle w:val="BodyText"/>
      </w:pPr>
      <w:r>
        <w:t xml:space="preserve">Total New Patient Acquisitions</w:t>
      </w:r>
    </w:p>
    <w:p>
      <w:pPr>
        <w:pStyle w:val="BodyText"/>
      </w:pPr>
      <w:r>
        <w:t xml:space="preserve">187</w:t>
      </w:r>
    </w:p>
    <w:p>
      <w:pPr>
        <w:pStyle w:val="BodyText"/>
      </w:pPr>
      <w:r>
        <w:t xml:space="preserve">165</w:t>
      </w:r>
    </w:p>
    <w:p>
      <w:pPr>
        <w:pStyle w:val="BodyText"/>
      </w:pPr>
      <w:r>
        <w:t xml:space="preserve">+13.3%</w:t>
      </w:r>
    </w:p>
    <w:p>
      <w:pPr>
        <w:pStyle w:val="BodyText"/>
      </w:pPr>
      <w:r>
        <w:t xml:space="preserve">Average Revenue Per Patient (ARPP)</w:t>
      </w:r>
    </w:p>
    <w:p>
      <w:pPr>
        <w:pStyle w:val="BodyText"/>
      </w:pPr>
      <w:r>
        <w:t xml:space="preserve">₪24,500</w:t>
      </w:r>
    </w:p>
    <w:p>
      <w:pPr>
        <w:pStyle w:val="BodyText"/>
      </w:pPr>
      <w:r>
        <w:t xml:space="preserve">₪23,800</w:t>
      </w:r>
    </w:p>
    <w:p>
      <w:pPr>
        <w:pStyle w:val="BodyText"/>
      </w:pPr>
      <w:r>
        <w:t xml:space="preserve">+2.9%</w:t>
      </w:r>
    </w:p>
    <w:p>
      <w:pPr>
        <w:pStyle w:val="BodyText"/>
      </w:pPr>
      <w:r>
        <w:t xml:space="preserve">Invisalign Treatment Starts</w:t>
      </w:r>
    </w:p>
    <w:p>
      <w:pPr>
        <w:pStyle w:val="BodyText"/>
      </w:pPr>
      <w:r>
        <w:t xml:space="preserve">78</w:t>
      </w:r>
    </w:p>
    <w:p>
      <w:pPr>
        <w:pStyle w:val="BodyText"/>
      </w:pPr>
      <w:r>
        <w:t xml:space="preserve">62</w:t>
      </w:r>
      <w:r>
        <w:br/>
      </w:r>
      <w:r>
        <w:t xml:space="preserve">(41.7% of new patients)</w:t>
      </w:r>
    </w:p>
    <w:bookmarkEnd w:id="22"/>
    <w:bookmarkStart w:id="23" w:name="X48417b4d8797adcfa41a4078c19f481dd3cd083"/>
    <w:p>
      <w:pPr>
        <w:pStyle w:val="Heading2"/>
      </w:pPr>
      <w:r>
        <w:t xml:space="preserve">IV. Strategic Growth Areas: Targeting the Israel Tel Aviv Orthodontist Market</w:t>
      </w:r>
    </w:p>
    <w:p>
      <w:pPr>
        <w:pStyle w:val="FirstParagraph"/>
      </w:pPr>
      <w:r>
        <w:t xml:space="preserve">Our Sales Report identifies three high-potential growth vectors specific to the Israel Tel Aviv orthodontic sector:</w:t>
      </w:r>
    </w:p>
    <w:p>
      <w:pPr>
        <w:numPr>
          <w:ilvl w:val="0"/>
          <w:numId w:val="1002"/>
        </w:numPr>
        <w:pStyle w:val="Compact"/>
      </w:pPr>
      <w:r>
        <w:rPr>
          <w:bCs/>
          <w:b/>
        </w:rPr>
        <w:t xml:space="preserve">Digital Marketing Expansion:</w:t>
      </w:r>
      <w:r>
        <w:t xml:space="preserve"> </w:t>
      </w:r>
      <w:r>
        <w:t xml:space="preserve">Social media campaigns targeting parents in Tel Aviv neighborhoods (e.g., Florentin, Neve Tzedek) using localized Hebrew/English content achieved a 27% increase in qualified leads. SEO optimization for terms like "Orthodontist Tel Aviv" and "best Invisalign Israel" drove 41% of new patient inquiries.</w:t>
      </w:r>
    </w:p>
    <w:p>
      <w:pPr>
        <w:numPr>
          <w:ilvl w:val="0"/>
          <w:numId w:val="1002"/>
        </w:numPr>
        <w:pStyle w:val="Compact"/>
      </w:pPr>
      <w:r>
        <w:rPr>
          <w:bCs/>
          <w:b/>
        </w:rPr>
        <w:t xml:space="preserve">Corporate Partnership Initiatives:</w:t>
      </w:r>
      <w:r>
        <w:t xml:space="preserve"> </w:t>
      </w:r>
      <w:r>
        <w:t xml:space="preserve">Securing contracts with major Tel Aviv employers (e.g., Google Israel, Wix, local hospitals) to offer subsidized orthodontic care as part of employee wellness programs generated 32 new adult patients in Q3.</w:t>
      </w:r>
    </w:p>
    <w:p>
      <w:pPr>
        <w:numPr>
          <w:ilvl w:val="0"/>
          <w:numId w:val="1002"/>
        </w:numPr>
        <w:pStyle w:val="Compact"/>
      </w:pPr>
      <w:r>
        <w:rPr>
          <w:bCs/>
          <w:b/>
        </w:rPr>
        <w:t xml:space="preserve">Specialized Pediatric Programs:</w:t>
      </w:r>
      <w:r>
        <w:t xml:space="preserve"> </w:t>
      </w:r>
      <w:r>
        <w:t xml:space="preserve">Launching the "Smile Start Early" initiative with Tel Aviv kindergartens and schools increased pediatric patient intake by 19%, directly addressing parental demand for early intervention – a critical success factor for any Orthodontist practice in Israel Tel Aviv.</w:t>
      </w:r>
    </w:p>
    <w:bookmarkEnd w:id="23"/>
    <w:bookmarkStart w:id="24" w:name="X824376a8669a106307feeb3be7e1e1ad8439667"/>
    <w:p>
      <w:pPr>
        <w:pStyle w:val="Heading2"/>
      </w:pPr>
      <w:r>
        <w:t xml:space="preserve">V. Competitive Landscape Analysis: Standing Out as an Orthodontist in Israel Tel Aviv</w:t>
      </w:r>
    </w:p>
    <w:p>
      <w:pPr>
        <w:pStyle w:val="FirstParagraph"/>
      </w:pPr>
      <w:r>
        <w:t xml:space="preserve">Israel Tel Aviv hosts approximately 87 active orthodontic practices, with a growing trend toward multi-location networks. Our competitive analysis reveals:</w:t>
      </w:r>
    </w:p>
    <w:p>
      <w:pPr>
        <w:numPr>
          <w:ilvl w:val="0"/>
          <w:numId w:val="1003"/>
        </w:numPr>
        <w:pStyle w:val="Compact"/>
      </w:pPr>
      <w:r>
        <w:rPr>
          <w:bCs/>
          <w:b/>
        </w:rPr>
        <w:t xml:space="preserve">Niche Differentiation:</w:t>
      </w:r>
      <w:r>
        <w:t xml:space="preserve"> </w:t>
      </w:r>
      <w:r>
        <w:t xml:space="preserve">Practices focusing solely on adult clear aligners (like ours) capture 31% market share in the Tel Aviv adult segment – outperforming general practices.</w:t>
      </w:r>
    </w:p>
    <w:p>
      <w:pPr>
        <w:numPr>
          <w:ilvl w:val="0"/>
          <w:numId w:val="1003"/>
        </w:numPr>
        <w:pStyle w:val="Compact"/>
      </w:pPr>
      <w:r>
        <w:rPr>
          <w:bCs/>
          <w:b/>
        </w:rPr>
        <w:t xml:space="preserve">Pricing Sensitivity:</w:t>
      </w:r>
      <w:r>
        <w:t xml:space="preserve"> </w:t>
      </w:r>
      <w:r>
        <w:t xml:space="preserve">While 65% of patients prioritize quality over price, Tel Aviv residents demonstrate strong price comparison behavior. Our tiered pricing (Basic, Premium, Gold) with transparent payment options proved critical to converting leads.</w:t>
      </w:r>
    </w:p>
    <w:p>
      <w:pPr>
        <w:numPr>
          <w:ilvl w:val="0"/>
          <w:numId w:val="1003"/>
        </w:numPr>
        <w:pStyle w:val="Compact"/>
      </w:pPr>
      <w:r>
        <w:rPr>
          <w:bCs/>
          <w:b/>
        </w:rPr>
        <w:t xml:space="preserve">Technology Adoption:</w:t>
      </w:r>
      <w:r>
        <w:t xml:space="preserve"> </w:t>
      </w:r>
      <w:r>
        <w:t xml:space="preserve">89% of leading Orthodontist clinics in Tel Aviv utilize intraoral scanners and digital treatment planning. Our clinic's investment in 3D virtual smile simulations significantly reduced patient decision time by 40%.</w:t>
      </w:r>
    </w:p>
    <w:bookmarkEnd w:id="24"/>
    <w:bookmarkStart w:id="25" w:name="X83dc8948577e8a42453d19e5c6efd9dda22b5d0"/>
    <w:p>
      <w:pPr>
        <w:pStyle w:val="Heading2"/>
      </w:pPr>
      <w:r>
        <w:t xml:space="preserve">VI. Recommendations for Sustained Growth: Israel Tel Aviv Orthodontist Strategy</w:t>
      </w:r>
    </w:p>
    <w:p>
      <w:pPr>
        <w:pStyle w:val="FirstParagraph"/>
      </w:pPr>
      <w:r>
        <w:t xml:space="preserve">This Sales Report concludes with actionable recommendations to solidify our position as the premier Orthodontist provider in Israel Tel Aviv:</w:t>
      </w:r>
    </w:p>
    <w:p>
      <w:pPr>
        <w:numPr>
          <w:ilvl w:val="0"/>
          <w:numId w:val="1004"/>
        </w:numPr>
        <w:pStyle w:val="Compact"/>
      </w:pPr>
      <w:r>
        <w:rPr>
          <w:bCs/>
          <w:b/>
        </w:rPr>
        <w:t xml:space="preserve">Expand Pediatric Outreach:</w:t>
      </w:r>
      <w:r>
        <w:t xml:space="preserve"> </w:t>
      </w:r>
      <w:r>
        <w:t xml:space="preserve">Develop school-based oral health education programs across 15+ Tel Aviv schools by Q2 2024 to establish brand recognition among parents during critical decision-making periods.</w:t>
      </w:r>
    </w:p>
    <w:p>
      <w:pPr>
        <w:numPr>
          <w:ilvl w:val="0"/>
          <w:numId w:val="1004"/>
        </w:numPr>
        <w:pStyle w:val="Compact"/>
      </w:pPr>
      <w:r>
        <w:rPr>
          <w:bCs/>
          <w:b/>
        </w:rPr>
        <w:t xml:space="preserve">Enhance Digital Patient Experience:</w:t>
      </w:r>
      <w:r>
        <w:t xml:space="preserve"> </w:t>
      </w:r>
      <w:r>
        <w:t xml:space="preserve">Implement an integrated Tel Aviv-specific patient portal with Hebrew/English language support, enabling seamless appointment scheduling and virtual check-ins – a key differentiator in our Israel Tel Aviv market.</w:t>
      </w:r>
    </w:p>
    <w:p>
      <w:pPr>
        <w:numPr>
          <w:ilvl w:val="0"/>
          <w:numId w:val="1004"/>
        </w:numPr>
        <w:pStyle w:val="Compact"/>
      </w:pPr>
      <w:r>
        <w:rPr>
          <w:bCs/>
          <w:b/>
        </w:rPr>
        <w:t xml:space="preserve">Leverage Cultural Events:</w:t>
      </w:r>
      <w:r>
        <w:t xml:space="preserve"> </w:t>
      </w:r>
      <w:r>
        <w:t xml:space="preserve">Sponsor local cultural events (e.g., Tel Aviv Jazz Festival, Israeli Film Festival) as an Orthodontist practice to build community goodwill and visibility within the target demographic.</w:t>
      </w:r>
    </w:p>
    <w:bookmarkEnd w:id="25"/>
    <w:bookmarkStart w:id="26" w:name="X9a1f5e07f89cfb7bad5a638480793c7fe0e7c8c"/>
    <w:p>
      <w:pPr>
        <w:pStyle w:val="Heading2"/>
      </w:pPr>
      <w:r>
        <w:t xml:space="preserve">VII. Conclusion: The Future of Orthodontics in Israel Tel Aviv</w:t>
      </w:r>
    </w:p>
    <w:p>
      <w:pPr>
        <w:pStyle w:val="FirstParagraph"/>
      </w:pPr>
      <w:r>
        <w:t xml:space="preserve">The orthodontic market in Israel Tel Aviv is not merely growing – it is evolving toward higher-value, patient-centric care models. This Sales Report confirms that practices prioritizing clinical innovation, cultural intelligence (understanding Israeli family dynamics and healthcare expectations), and localized marketing strategies will continue to capture market share. As the leading Orthodontist group in Tel Aviv, our data-driven approach positions us uniquely to capitalize on this trajectory. The continued investment in specialized services – particularly digital orthodontics for both pediatric and adult patients – remains the cornerstone of sustainable growth within the Israel Tel Aviv marketplace. We project a further 15% revenue increase for 2024 based on these strategic initiatives, reinforcing our leadership position in the competitive Israeli orthodontic sector.</w:t>
      </w:r>
    </w:p>
    <w:p>
      <w:pPr>
        <w:pStyle w:val="BodyText"/>
      </w:pPr>
      <w:r>
        <w:rPr>
          <w:bCs/>
          <w:b/>
        </w:rPr>
        <w:t xml:space="preserve">Prepared by:</w:t>
      </w:r>
      <w:r>
        <w:t xml:space="preserve"> </w:t>
      </w:r>
      <w:r>
        <w:t xml:space="preserve">Strategic Growth Analytics Team</w:t>
      </w:r>
      <w:r>
        <w:br/>
      </w:r>
      <w:r>
        <w:rPr>
          <w:bCs/>
          <w:b/>
        </w:rPr>
        <w:t xml:space="preserve">Orthodontist Practice Group</w:t>
      </w:r>
      <w:r>
        <w:br/>
      </w:r>
      <w:r>
        <w:rPr>
          <w:iCs/>
          <w:i/>
        </w:rPr>
        <w:t xml:space="preserve">Serving Israel Tel Aviv since 2008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Israel Tel Aviv Market</dc:title>
  <dc:creator/>
  <dc:language>en</dc:language>
  <cp:keywords/>
  <dcterms:created xsi:type="dcterms:W3CDTF">2025-12-13T02:48:47Z</dcterms:created>
  <dcterms:modified xsi:type="dcterms:W3CDTF">2025-12-13T02:48:47Z</dcterms:modified>
</cp:coreProperties>
</file>

<file path=docProps/custom.xml><?xml version="1.0" encoding="utf-8"?>
<Properties xmlns="http://schemas.openxmlformats.org/officeDocument/2006/custom-properties" xmlns:vt="http://schemas.openxmlformats.org/officeDocument/2006/docPropsVTypes"/>
</file>