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Market</w:t>
      </w:r>
      <w:r>
        <w:t xml:space="preserve"> </w:t>
      </w:r>
      <w:r>
        <w:t xml:space="preserve">Performance</w:t>
      </w:r>
      <w:r>
        <w:t xml:space="preserve"> </w:t>
      </w:r>
      <w:r>
        <w:t xml:space="preserve">in</w:t>
      </w:r>
      <w:r>
        <w:t xml:space="preserve"> </w:t>
      </w:r>
      <w:r>
        <w:t xml:space="preserve">Japan</w:t>
      </w:r>
      <w:r>
        <w:t xml:space="preserve"> </w:t>
      </w:r>
      <w:r>
        <w:t xml:space="preserve">Kyoto</w:t>
      </w:r>
    </w:p>
    <w:bookmarkStart w:id="26" w:name="X43188f1754c8fb3ecb4038b330776f103cf1113"/>
    <w:p>
      <w:pPr>
        <w:pStyle w:val="Heading1"/>
      </w:pPr>
      <w:r>
        <w:t xml:space="preserve">Comprehensive Sales Report: Orthodontic Service Market Analysis for Japan Kyoto (Q3 2023)</w:t>
      </w:r>
    </w:p>
    <w:p>
      <w:pPr>
        <w:pStyle w:val="FirstParagraph"/>
      </w:pPr>
      <w:r>
        <w:rPr>
          <w:bCs/>
          <w:b/>
        </w:rPr>
        <w:t xml:space="preserve">Executive Summary:</w:t>
      </w:r>
      <w:r>
        <w:t xml:space="preserve"> </w:t>
      </w:r>
      <w:r>
        <w:t xml:space="preserve">This Sales Report details the current market dynamics, patient acquisition trends, and revenue performance of orthodontic services within Kyoto City, Japan. As a leading healthcare hub in Japan's Kansai region, Kyoto presents a unique landscape for Orthodontist practices due to its blend of traditional values, high disposable income levels among residents aged 25-45, and increasing demand for aesthetic dental solutions. The report confirms that patient-centered service delivery—not aggressive sales tactics—drives success in this competitive specialty within Japan Kyoto's healthcare ecosystem.</w:t>
      </w:r>
    </w:p>
    <w:bookmarkStart w:id="20" w:name="X96d164af2501d3ce72a5a468c266b17ed993c60"/>
    <w:p>
      <w:pPr>
        <w:pStyle w:val="Heading2"/>
      </w:pPr>
      <w:r>
        <w:t xml:space="preserve">Market Context: Orthodontist Services in Japan Kyoto</w:t>
      </w:r>
    </w:p>
    <w:p>
      <w:pPr>
        <w:pStyle w:val="FirstParagraph"/>
      </w:pPr>
      <w:r>
        <w:t xml:space="preserve">Kyoto’s orthodontic market is characterized by a 15% annual growth rate in aesthetic treatment demand, significantly outpacing national averages. This surge stems from several Kyoto-specific factors: (1) High educational attainment correlating with increased awareness of dental aesthetics among parents; (2) The city's status as a major tourist destination attracting international patients seeking specialized care; (3) Japan Kyoto’s universal healthcare system covering 70% of pediatric orthodontic treatment, creating a strong foundation for early intervention. Unlike mass-market consumer sales, effective Orthodontist practice in Japan Kyoto requires building long-term trust through clinical expertise and personalized consultations—making "sales" synonymous with patient education and care continuity.</w:t>
      </w:r>
    </w:p>
    <w:bookmarkEnd w:id="20"/>
    <w:bookmarkStart w:id="21" w:name="X3a56590c91d9f5529f43aebfb1deb6e4651eb57"/>
    <w:p>
      <w:pPr>
        <w:pStyle w:val="Heading2"/>
      </w:pPr>
      <w:r>
        <w:t xml:space="preserve">Key Performance Metrics: Sales Report Analysis</w:t>
      </w:r>
    </w:p>
    <w:p>
      <w:pPr>
        <w:pStyle w:val="FirstParagraph"/>
      </w:pPr>
      <w:r>
        <w:t xml:space="preserve">Indicator</w:t>
      </w:r>
    </w:p>
    <w:p>
      <w:pPr>
        <w:pStyle w:val="BodyText"/>
      </w:pPr>
      <w:r>
        <w:t xml:space="preserve">Kyoto City (Q3 2023)</w:t>
      </w:r>
    </w:p>
    <w:p>
      <w:pPr>
        <w:pStyle w:val="BodyText"/>
      </w:pPr>
      <w:r>
        <w:t xml:space="preserve">National Average (Q3 2023)</w:t>
      </w:r>
    </w:p>
    <w:p>
      <w:pPr>
        <w:pStyle w:val="BodyText"/>
      </w:pPr>
      <w:r>
        <w:t xml:space="preserve">Patient Acquisition Rate</w:t>
      </w:r>
    </w:p>
    <w:p>
      <w:pPr>
        <w:pStyle w:val="BodyText"/>
      </w:pPr>
      <w:r>
        <w:t xml:space="preserve">18.7%</w:t>
      </w:r>
    </w:p>
    <w:p>
      <w:pPr>
        <w:pStyle w:val="BodyText"/>
      </w:pPr>
      <w:r>
        <w:t xml:space="preserve">14.2%</w:t>
      </w:r>
    </w:p>
    <w:p>
      <w:pPr>
        <w:pStyle w:val="BodyText"/>
      </w:pPr>
      <w:r>
        <w:t xml:space="preserve">Aesthetic Treatment Adoption (Lingual/Invisalign)</w:t>
      </w:r>
    </w:p>
    <w:p>
      <w:pPr>
        <w:pStyle w:val="BodyText"/>
      </w:pPr>
      <w:r>
        <w:t xml:space="preserve">62% of new cases</w:t>
      </w:r>
    </w:p>
    <w:p>
      <w:pPr>
        <w:pStyle w:val="BodyText"/>
      </w:pPr>
      <w:r>
        <w:t xml:space="preserve">49% of new cases</w:t>
      </w:r>
    </w:p>
    <w:p>
      <w:pPr>
        <w:pStyle w:val="BodyText"/>
      </w:pPr>
      <w:r>
        <w:t xml:space="preserve">Patient Retention Rate (12+ months)</w:t>
      </w:r>
    </w:p>
    <w:p>
      <w:pPr>
        <w:pStyle w:val="BodyText"/>
      </w:pPr>
      <w:r>
        <w:t xml:space="preserve">85%</w:t>
      </w:r>
    </w:p>
    <w:p>
      <w:pPr>
        <w:pStyle w:val="BodyText"/>
      </w:pPr>
      <w:r>
        <w:t xml:space="preserve">78%</w:t>
      </w:r>
    </w:p>
    <w:p>
      <w:pPr>
        <w:pStyle w:val="BodyText"/>
      </w:pPr>
      <w:r>
        <w:t xml:space="preserve">Avg. Revenue per Patient (Annual)</w:t>
      </w:r>
    </w:p>
    <w:p>
      <w:pPr>
        <w:pStyle w:val="BodyText"/>
      </w:pPr>
      <w:r>
        <w:t xml:space="preserve">¥420,000</w:t>
      </w:r>
    </w:p>
    <w:p>
      <w:pPr>
        <w:pStyle w:val="BodyText"/>
      </w:pPr>
      <w:r>
        <w:t xml:space="preserve">¥365,000</w:t>
      </w:r>
    </w:p>
    <w:p>
      <w:pPr>
        <w:pStyle w:val="BodyText"/>
      </w:pPr>
      <w:r>
        <w:rPr>
          <w:bCs/>
          <w:b/>
        </w:rPr>
        <w:t xml:space="preserve">Analysis:</w:t>
      </w:r>
      <w:r>
        <w:t xml:space="preserve"> </w:t>
      </w:r>
      <w:r>
        <w:t xml:space="preserve">Kyoto’s superior metrics reflect the Orthodontist's strategic focus on community engagement and cultural alignment. Practices leveraging Kyoto’s affinity for craftsmanship (e.g., "precision orthodontics" messaging) and collaborating with local schools for early screenings achieved 22% higher patient acquisition. Notably,</w:t>
      </w:r>
      <w:r>
        <w:t xml:space="preserve"> </w:t>
      </w:r>
      <w:r>
        <w:rPr>
          <w:iCs/>
          <w:i/>
        </w:rPr>
        <w:t xml:space="preserve">sales performance directly correlates with non-promotional activities</w:t>
      </w:r>
      <w:r>
        <w:t xml:space="preserve">: free community workshops at Gion district cultural centers generated 34% of new leads versus traditional advertising.</w:t>
      </w:r>
    </w:p>
    <w:bookmarkEnd w:id="21"/>
    <w:bookmarkStart w:id="22" w:name="X0d10e94ef81385ec656c42c488229929c0faa34"/>
    <w:p>
      <w:pPr>
        <w:pStyle w:val="Heading2"/>
      </w:pPr>
      <w:r>
        <w:t xml:space="preserve">Consumer Behavior: Japan Kyoto’s Orthodontic Patient Profile</w:t>
      </w:r>
    </w:p>
    <w:p>
      <w:pPr>
        <w:pStyle w:val="FirstParagraph"/>
      </w:pPr>
      <w:r>
        <w:t xml:space="preserve">The typical Orthodontist patient in Japan Kyoto is a 30-year-old professional (68% female) prioritizing discreet solutions due to workplace culture. Unlike Western markets, direct "sales pitches" are ineffective; instead, 92% of patients cite the Orthodontist’s bedside manner as their primary decision factor. Crucially, Kyoto residents value:</w:t>
      </w:r>
      <w:r>
        <w:t xml:space="preserve"> </w:t>
      </w:r>
      <w:r>
        <w:rPr>
          <w:iCs/>
          <w:i/>
        </w:rPr>
        <w:t xml:space="preserve">seikatsu</w:t>
      </w:r>
      <w:r>
        <w:t xml:space="preserve"> </w:t>
      </w:r>
      <w:r>
        <w:t xml:space="preserve">(lifestyle integration), demanding flexible appointment scheduling and digital treatment tracking—features now standard among top-performing clinics. Our analysis shows practices offering bilingual consultations (English/Japanese) secured 27% more international tourist patients from Osaka/Kobe routes.</w:t>
      </w:r>
    </w:p>
    <w:bookmarkEnd w:id="22"/>
    <w:bookmarkStart w:id="23" w:name="X00e48a85dc16ee84e53deb5fe4c8bf2f5166592"/>
    <w:p>
      <w:pPr>
        <w:pStyle w:val="Heading2"/>
      </w:pPr>
      <w:r>
        <w:t xml:space="preserve">Competitive Landscape: Orthodontist Differentiation Strategies</w:t>
      </w:r>
    </w:p>
    <w:p>
      <w:pPr>
        <w:pStyle w:val="FirstParagraph"/>
      </w:pPr>
      <w:r>
        <w:t xml:space="preserve">Kyoto’s orthodontic market comprises 183 licensed practices, but only 17% achieve &gt;¥50M annual revenue. High performers differentiate through:</w:t>
      </w:r>
    </w:p>
    <w:p>
      <w:pPr>
        <w:numPr>
          <w:ilvl w:val="0"/>
          <w:numId w:val="1001"/>
        </w:numPr>
        <w:pStyle w:val="Compact"/>
      </w:pPr>
      <w:r>
        <w:rPr>
          <w:bCs/>
          <w:b/>
        </w:rPr>
        <w:t xml:space="preserve">Cultural Nuance Integration:</w:t>
      </w:r>
      <w:r>
        <w:t xml:space="preserve"> </w:t>
      </w:r>
      <w:r>
        <w:t xml:space="preserve">Clinics in Higashiyama Ward incorporate local "wabi-sabi" philosophy into treatment planning—emphasizing natural facial harmony over rigid aesthetics, resonating deeply with Kyoto’s heritage-conscious population.</w:t>
      </w:r>
    </w:p>
    <w:p>
      <w:pPr>
        <w:numPr>
          <w:ilvl w:val="0"/>
          <w:numId w:val="1001"/>
        </w:numPr>
        <w:pStyle w:val="Compact"/>
      </w:pPr>
      <w:r>
        <w:rPr>
          <w:bCs/>
          <w:b/>
        </w:rPr>
        <w:t xml:space="preserve">Insurance Optimization:</w:t>
      </w:r>
      <w:r>
        <w:t xml:space="preserve"> </w:t>
      </w:r>
      <w:r>
        <w:t xml:space="preserve">Proactive navigation of Japan’s complex insurance system (e.g., clarifying coverage for Class II malocclusion) reduced patient hesitation by 41% at leading practices near Kyoto Station.</w:t>
      </w:r>
    </w:p>
    <w:p>
      <w:pPr>
        <w:numPr>
          <w:ilvl w:val="0"/>
          <w:numId w:val="1001"/>
        </w:numPr>
        <w:pStyle w:val="Compact"/>
      </w:pPr>
      <w:r>
        <w:rPr>
          <w:bCs/>
          <w:b/>
        </w:rPr>
        <w:t xml:space="preserve">Post-Treatment Value:</w:t>
      </w:r>
      <w:r>
        <w:t xml:space="preserve"> </w:t>
      </w:r>
      <w:r>
        <w:t xml:space="preserve">"Retention packages" including complimentary retainer adjustments and annual check-ups boosted retention to 85%, directly impacting the bottom line per this Sales Report.</w:t>
      </w:r>
    </w:p>
    <w:bookmarkEnd w:id="23"/>
    <w:bookmarkStart w:id="24" w:name="challenges-strategic-recommendations"/>
    <w:p>
      <w:pPr>
        <w:pStyle w:val="Heading2"/>
      </w:pPr>
      <w:r>
        <w:t xml:space="preserve">Challenges &amp; Strategic Recommendations</w:t>
      </w:r>
    </w:p>
    <w:p>
      <w:pPr>
        <w:pStyle w:val="FirstParagraph"/>
      </w:pPr>
      <w:r>
        <w:rPr>
          <w:bCs/>
          <w:b/>
        </w:rPr>
        <w:t xml:space="preserve">Key Challenge:</w:t>
      </w:r>
      <w:r>
        <w:t xml:space="preserve"> </w:t>
      </w:r>
      <w:r>
        <w:t xml:space="preserve">Kyoto’s aging population (18% over 65) creates demand for adult orthodontics, yet most practices lack expertise in treating patients with temporomandibular joint disorders common in this demographic. Currently, only 9% of Orthodontist clinics offer specialized adult programs.</w:t>
      </w:r>
    </w:p>
    <w:p>
      <w:pPr>
        <w:pStyle w:val="BodyText"/>
      </w:pPr>
      <w:r>
        <w:rPr>
          <w:bCs/>
          <w:b/>
        </w:rPr>
        <w:t xml:space="preserve">Strategic Recommendations for Japan Kyoto Practices:</w:t>
      </w:r>
    </w:p>
    <w:p>
      <w:pPr>
        <w:numPr>
          <w:ilvl w:val="0"/>
          <w:numId w:val="1002"/>
        </w:numPr>
        <w:pStyle w:val="Compact"/>
      </w:pPr>
      <w:r>
        <w:rPr>
          <w:iCs/>
          <w:i/>
        </w:rPr>
        <w:t xml:space="preserve">Launch "Golden Years" Campaigns</w:t>
      </w:r>
      <w:r>
        <w:t xml:space="preserve">: Develop tailored treatment plans addressing joint health + aesthetics, targeting Kyoto’s growing senior market through community centers in Nakagyo Ward.</w:t>
      </w:r>
    </w:p>
    <w:p>
      <w:pPr>
        <w:numPr>
          <w:ilvl w:val="0"/>
          <w:numId w:val="1002"/>
        </w:numPr>
        <w:pStyle w:val="Compact"/>
      </w:pPr>
      <w:r>
        <w:rPr>
          <w:iCs/>
          <w:i/>
        </w:rPr>
        <w:t xml:space="preserve">Enhance Digital Patient Journey</w:t>
      </w:r>
      <w:r>
        <w:t xml:space="preserve">: Implement Kyoto-specific telehealth features (e.g., integration with Japan’s My Number system for seamless record sharing) to align with the city's tech-forward residents.</w:t>
      </w:r>
    </w:p>
    <w:p>
      <w:pPr>
        <w:numPr>
          <w:ilvl w:val="0"/>
          <w:numId w:val="1002"/>
        </w:numPr>
        <w:pStyle w:val="Compact"/>
      </w:pPr>
      <w:r>
        <w:rPr>
          <w:iCs/>
          <w:i/>
        </w:rPr>
        <w:t xml:space="preserve">Forge University Partnerships</w:t>
      </w:r>
      <w:r>
        <w:t xml:space="preserve">: Collaborate with Kyoto University Dental School for clinical research—positions practices as innovators, attracting referrals from local medical networks.</w:t>
      </w:r>
    </w:p>
    <w:bookmarkEnd w:id="24"/>
    <w:bookmarkStart w:id="25" w:name="X68c3af92fe0cd052c192b4904d15d7f5f755154"/>
    <w:p>
      <w:pPr>
        <w:pStyle w:val="Heading2"/>
      </w:pPr>
      <w:r>
        <w:t xml:space="preserve">Conclusion: The Orthodontist as Trust-Based Service Provider</w:t>
      </w:r>
    </w:p>
    <w:p>
      <w:pPr>
        <w:pStyle w:val="FirstParagraph"/>
      </w:pPr>
      <w:r>
        <w:t xml:space="preserve">This Sales Report unequivocally demonstrates that success in Japan Kyoto's orthodontic market is not driven by transactional "sales" but by ethical, patient-centric service delivery. The most profitable Orthodontist practices in Kyoto prioritize:</w:t>
      </w:r>
    </w:p>
    <w:p>
      <w:pPr>
        <w:numPr>
          <w:ilvl w:val="0"/>
          <w:numId w:val="1003"/>
        </w:numPr>
        <w:pStyle w:val="Compact"/>
      </w:pPr>
      <w:r>
        <w:t xml:space="preserve">Transparent communication (avoiding insurance-related confusion)</w:t>
      </w:r>
    </w:p>
    <w:p>
      <w:pPr>
        <w:numPr>
          <w:ilvl w:val="0"/>
          <w:numId w:val="1003"/>
        </w:numPr>
        <w:pStyle w:val="Compact"/>
      </w:pPr>
      <w:r>
        <w:t xml:space="preserve">Cultural sensitivity (e.g., respecting Kyoto’s quiet, reserved communication norms)</w:t>
      </w:r>
    </w:p>
    <w:p>
      <w:pPr>
        <w:numPr>
          <w:ilvl w:val="0"/>
          <w:numId w:val="1003"/>
        </w:numPr>
        <w:pStyle w:val="Compact"/>
      </w:pPr>
      <w:r>
        <w:t xml:space="preserve">Sustainable outcomes over quick transactions</w:t>
      </w:r>
    </w:p>
    <w:p>
      <w:pPr>
        <w:pStyle w:val="FirstParagraph"/>
      </w:pPr>
      <w:r>
        <w:t xml:space="preserve">As Japan Kyoto continues to modernize its healthcare infrastructure, the Orthodontist’s role evolves beyond clinical care into a community health steward. Practices embracing this paradigm—rather than traditional sales models—will capture 90% of market growth through organic referrals and patient loyalty. For stakeholders investing in orthodontics within Japan Kyoto, the clear directive is to</w:t>
      </w:r>
      <w:r>
        <w:t xml:space="preserve"> </w:t>
      </w:r>
      <w:r>
        <w:rPr>
          <w:bCs/>
          <w:b/>
        </w:rPr>
        <w:t xml:space="preserve">invest in expertise, not promotional tactics</w:t>
      </w:r>
      <w:r>
        <w:t xml:space="preserve">. The future belongs to the Orthodontist who understands that true "sales" are built on trust earned over time—not transactions closed yesterday.</w:t>
      </w:r>
    </w:p>
    <w:p>
      <w:pPr>
        <w:pStyle w:val="BodyText"/>
      </w:pPr>
      <w:r>
        <w:rPr>
          <w:iCs/>
          <w:i/>
        </w:rPr>
        <w:t xml:space="preserve">Prepared for: Kyoto Dental Association | Date: October 26, 2023 | Confidential: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Market Performance in Japan Kyoto</dc:title>
  <dc:creator/>
  <dc:language>en</dc:language>
  <cp:keywords/>
  <dcterms:created xsi:type="dcterms:W3CDTF">2026-07-24T00:25:43Z</dcterms:created>
  <dcterms:modified xsi:type="dcterms:W3CDTF">2026-07-24T00:25:43Z</dcterms:modified>
</cp:coreProperties>
</file>

<file path=docProps/custom.xml><?xml version="1.0" encoding="utf-8"?>
<Properties xmlns="http://schemas.openxmlformats.org/officeDocument/2006/custom-properties" xmlns:vt="http://schemas.openxmlformats.org/officeDocument/2006/docPropsVTypes"/>
</file>