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Osaka</w:t>
      </w:r>
      <w:r>
        <w:t xml:space="preserve"> </w:t>
      </w:r>
      <w:r>
        <w:t xml:space="preserve">Market</w:t>
      </w:r>
    </w:p>
    <w:bookmarkStart w:id="26" w:name="X8f2b45d1ba168faa377d2024fce06990b9efa08"/>
    <w:p>
      <w:pPr>
        <w:pStyle w:val="Heading1"/>
      </w:pPr>
      <w:r>
        <w:t xml:space="preserve">Sales Report: Orthodontist Practice Performance Analysis in Japan Osaka (Q3 2023)</w:t>
      </w:r>
    </w:p>
    <w:p>
      <w:pPr>
        <w:pStyle w:val="FirstParagraph"/>
      </w:pPr>
      <w:r>
        <w:rPr>
          <w:bCs/>
          <w:b/>
        </w:rPr>
        <w:t xml:space="preserve">Prepared For:</w:t>
      </w:r>
      <w:r>
        <w:t xml:space="preserve"> </w:t>
      </w:r>
      <w:r>
        <w:t xml:space="preserve">Executive Leadership, Osaka Dental Association Partners</w:t>
      </w:r>
      <w:r>
        <w:br/>
      </w:r>
      <w:r>
        <w:rPr>
          <w:bCs/>
          <w:b/>
        </w:rPr>
        <w:t xml:space="preserve">Date:</w:t>
      </w:r>
      <w:r>
        <w:t xml:space="preserve"> </w:t>
      </w:r>
      <w:r>
        <w:t xml:space="preserve">October 26, 2023</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comprehensive Sales Report details the performance of orthodontic services within the Japan Osaka market during Q3 2023. The report confirms sustained growth for specialized orthodontist practices, with a notable 18% increase in new patient acquisition compared to Q2. The Japan Osaka region remains a critical growth corridor for premium orthodontic solutions, driven by rising disposable income, heightened aesthetic awareness among young professionals, and strategic partnerships between leading orthodontist clinics and local health insurers. This Sales Report underscores the strategic importance of prioritizing orthodontist-led patient experiences as the cornerstone of market expansion in Osaka.</w:t>
      </w:r>
    </w:p>
    <w:bookmarkEnd w:id="20"/>
    <w:bookmarkStart w:id="21" w:name="Xf4945049608b60dd7459821834cc04bced180c8"/>
    <w:p>
      <w:pPr>
        <w:pStyle w:val="Heading2"/>
      </w:pPr>
      <w:r>
        <w:t xml:space="preserve">II. Market Context: Japan Osaka Orthodontic Landscape</w:t>
      </w:r>
    </w:p>
    <w:p>
      <w:pPr>
        <w:pStyle w:val="FirstParagraph"/>
      </w:pPr>
      <w:r>
        <w:t xml:space="preserve">Osaka, as Japan's second-largest metropolitan area and a cultural hub of the Kansai region, presents a unique opportunity for orthodontic service providers. The city boasts the highest concentration of specialized dental clinics per capita in Japan outside Tokyo, with over 850 registered orthodontists practicing across districts like Namba, Umeda, and Minoh. Consumer demand in Japan Osaka specifically shows a strong preference for discreet treatment options—67% of new consultations (Q3 2023) were for clear aligners or lingual braces—as opposed to traditional metal braces. This trend directly aligns with the growing influence of aesthetics in Japanese youth culture and workplace norms. Crucially, this Sales Report identifies Osaka’s aging population (18.2% over 65) as an emerging segment for adult orthodontic services, a market niche actively being captured by forward-thinking orthodontist practices.</w:t>
      </w:r>
    </w:p>
    <w:bookmarkEnd w:id="21"/>
    <w:bookmarkStart w:id="22" w:name="X0fb452135f8c4bb196e0a04e77686db00db63a9"/>
    <w:p>
      <w:pPr>
        <w:pStyle w:val="Heading2"/>
      </w:pPr>
      <w:r>
        <w:t xml:space="preserve">III. Key Performance Metrics: Sales Report Highlights</w:t>
      </w:r>
    </w:p>
    <w:p>
      <w:pPr>
        <w:pStyle w:val="FirstParagraph"/>
      </w:pPr>
      <w:r>
        <w:t xml:space="preserve">The following metrics reflect the operational success of leading orthodontist clinics in Japan Osaka:</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New Patient Acquisitions (Orthodontist Consultations)</w:t>
      </w:r>
    </w:p>
    <w:p>
      <w:pPr>
        <w:pStyle w:val="BodyText"/>
      </w:pPr>
      <w:r>
        <w:t xml:space="preserve">415</w:t>
      </w:r>
    </w:p>
    <w:p>
      <w:pPr>
        <w:pStyle w:val="BodyText"/>
      </w:pPr>
      <w:r>
        <w:t xml:space="preserve">351</w:t>
      </w:r>
    </w:p>
    <w:p>
      <w:pPr>
        <w:pStyle w:val="BodyText"/>
      </w:pPr>
      <w:r>
        <w:t xml:space="preserve">+18.2%</w:t>
      </w:r>
    </w:p>
    <w:p>
      <w:pPr>
        <w:pStyle w:val="BodyText"/>
      </w:pPr>
      <w:r>
        <w:t xml:space="preserve">Clear Aligner Treatment Starts</w:t>
      </w:r>
    </w:p>
    <w:p>
      <w:pPr>
        <w:pStyle w:val="BodyText"/>
      </w:pPr>
      <w:r>
        <w:t xml:space="preserve">297</w:t>
      </w:r>
    </w:p>
    <w:p>
      <w:pPr>
        <w:pStyle w:val="BodyText"/>
      </w:pPr>
      <w:r>
        <w:t xml:space="preserve">239+24.3%</w:t>
      </w:r>
    </w:p>
    <w:p>
      <w:pPr>
        <w:pStyle w:val="BodyText"/>
      </w:pPr>
      <w:r>
        <w:t xml:space="preserve">Avg. Revenue per Patient (JPY)</w:t>
      </w:r>
    </w:p>
    <w:p>
      <w:pPr>
        <w:pStyle w:val="BodyText"/>
      </w:pPr>
      <w:r>
        <w:t xml:space="preserve">¥1,180,000</w:t>
      </w:r>
    </w:p>
    <w:p>
      <w:pPr>
        <w:pStyle w:val="BodyText"/>
      </w:pPr>
      <w:r>
        <w:t xml:space="preserve">¥1,145,000</w:t>
      </w:r>
    </w:p>
    <w:p>
      <w:pPr>
        <w:pStyle w:val="BodyText"/>
      </w:pPr>
      <w:r>
        <w:t xml:space="preserve">+3.1%</w:t>
      </w:r>
    </w:p>
    <w:p>
      <w:pPr>
        <w:pStyle w:val="BodyText"/>
      </w:pPr>
      <w:r>
        <w:t xml:space="preserve">Patient Retention Rate (6+ Months)</w:t>
      </w:r>
    </w:p>
    <w:p>
      <w:pPr>
        <w:pStyle w:val="BodyText"/>
      </w:pPr>
      <w:r>
        <w:t xml:space="preserve">89.7%86.5%+3.2%</w:t>
      </w:r>
    </w:p>
    <w:p>
      <w:pPr>
        <w:pStyle w:val="BodyText"/>
      </w:pPr>
      <w:r>
        <w:t xml:space="preserve">The Sales Report reveals that clinics emphasizing a seamless digital patient journey—from online consultation scheduling through to teledentistry follow-ups—achieved 22% higher conversion rates from initial inquiries to treatment starts. This is particularly relevant for the Japan Osaka market, where smartphone penetration exceeds 95%, and patients expect integrated digital communication. The data confirms that orthodontist practices investing in patient-centric technology (e.g., intraoral scanners, virtual smile simulations) consistently outperform competitors in both sales volume and reputation within Osaka.</w:t>
      </w:r>
    </w:p>
    <w:bookmarkEnd w:id="22"/>
    <w:bookmarkStart w:id="23" w:name="Xb28e86506334042a22ea7053b0a127acc5b11c8"/>
    <w:p>
      <w:pPr>
        <w:pStyle w:val="Heading2"/>
      </w:pPr>
      <w:r>
        <w:t xml:space="preserve">IV. Competitive Analysis: Differentiating the Orthodontist Offering</w:t>
      </w:r>
    </w:p>
    <w:p>
      <w:pPr>
        <w:pStyle w:val="FirstParagraph"/>
      </w:pPr>
      <w:r>
        <w:t xml:space="preserve">In Japan Osaka’s saturated orthodontic market, differentiation hinges on specialized expertise. Our analysis indicates that practices positioning themselves as "Orthodontist Specialists" (not general dentists offering orthodontics) command a 35% premium in consultation fees and achieve significantly higher patient satisfaction scores (4.8/5 vs industry avg. 4.2). Key differentiators identified through this Sales Report include:</w:t>
      </w:r>
    </w:p>
    <w:p>
      <w:pPr>
        <w:numPr>
          <w:ilvl w:val="0"/>
          <w:numId w:val="1001"/>
        </w:numPr>
        <w:pStyle w:val="Compact"/>
      </w:pPr>
      <w:r>
        <w:rPr>
          <w:bCs/>
          <w:b/>
        </w:rPr>
        <w:t xml:space="preserve">Orthodontist-Only Clinics:</w:t>
      </w:r>
      <w:r>
        <w:t xml:space="preserve"> </w:t>
      </w:r>
      <w:r>
        <w:t xml:space="preserve">Clinics staffed exclusively by board-certified orthodontists reported 31% higher new patient retention.</w:t>
      </w:r>
    </w:p>
    <w:p>
      <w:pPr>
        <w:numPr>
          <w:ilvl w:val="0"/>
          <w:numId w:val="1001"/>
        </w:numPr>
        <w:pStyle w:val="Compact"/>
      </w:pPr>
      <w:r>
        <w:rPr>
          <w:bCs/>
          <w:b/>
        </w:rPr>
        <w:t xml:space="preserve">Cultural Integration:</w:t>
      </w:r>
      <w:r>
        <w:t xml:space="preserve"> </w:t>
      </w:r>
      <w:r>
        <w:t xml:space="preserve">Practices incorporating Japanese service protocols (e.g., kowai-style greetings, detailed aftercare handouts in kanji) saw a 28% reduction in patient no-shows.</w:t>
      </w:r>
    </w:p>
    <w:p>
      <w:pPr>
        <w:numPr>
          <w:ilvl w:val="0"/>
          <w:numId w:val="1001"/>
        </w:numPr>
        <w:pStyle w:val="Compact"/>
      </w:pPr>
      <w:r>
        <w:rPr>
          <w:bCs/>
          <w:b/>
        </w:rPr>
        <w:t xml:space="preserve">Insurance Navigation:</w:t>
      </w:r>
      <w:r>
        <w:t xml:space="preserve"> </w:t>
      </w:r>
      <w:r>
        <w:t xml:space="preserve">Orthodontist teams with dedicated staff trained in Osaka Prefecture's complex dental insurance reimbursement processes secured 40% faster treatment approvals for patients.</w:t>
      </w:r>
    </w:p>
    <w:bookmarkEnd w:id="23"/>
    <w:bookmarkStart w:id="24" w:name="X33bfc84d246296c2192b9852e8e5825466aab24"/>
    <w:p>
      <w:pPr>
        <w:pStyle w:val="Heading2"/>
      </w:pPr>
      <w:r>
        <w:t xml:space="preserve">V. Strategic Recommendations for Japan Osaka Growth</w:t>
      </w:r>
    </w:p>
    <w:p>
      <w:pPr>
        <w:pStyle w:val="FirstParagraph"/>
      </w:pPr>
      <w:r>
        <w:t xml:space="preserve">Based on this Sales Report, we recommend the following actionable strategies to amplify orthodontist practice success in Osaka:</w:t>
      </w:r>
    </w:p>
    <w:p>
      <w:pPr>
        <w:numPr>
          <w:ilvl w:val="0"/>
          <w:numId w:val="1002"/>
        </w:numPr>
        <w:pStyle w:val="Compact"/>
      </w:pPr>
      <w:r>
        <w:rPr>
          <w:bCs/>
          <w:b/>
        </w:rPr>
        <w:t xml:space="preserve">Hyper-Localize Patient Acquisition:</w:t>
      </w:r>
      <w:r>
        <w:t xml:space="preserve"> </w:t>
      </w:r>
      <w:r>
        <w:t xml:space="preserve">Partner with Osaka-based corporate wellness programs (e.g., Panasonic, Kansai Electric Power) to offer exclusive employee discount rates for clear aligner treatments. Target young professionals aged 25-35 in Umeda and Namba districts where disposable income is highest.</w:t>
      </w:r>
    </w:p>
    <w:p>
      <w:pPr>
        <w:numPr>
          <w:ilvl w:val="0"/>
          <w:numId w:val="1002"/>
        </w:numPr>
        <w:pStyle w:val="Compact"/>
      </w:pPr>
      <w:r>
        <w:rPr>
          <w:bCs/>
          <w:b/>
        </w:rPr>
        <w:t xml:space="preserve">Amplify Digital Orthodontist Presence:</w:t>
      </w:r>
      <w:r>
        <w:t xml:space="preserve"> </w:t>
      </w:r>
      <w:r>
        <w:t xml:space="preserve">Develop localized Instagram/TikTok content featuring Osaka patient success stories (with consent) showcasing discreet treatment results—addressing cultural aesthetics directly. Allocate 20% of marketing budget to digital campaigns targeting keywords like "clear aligners Osaka" and "discreet orthodontist Japan."</w:t>
      </w:r>
    </w:p>
    <w:p>
      <w:pPr>
        <w:numPr>
          <w:ilvl w:val="0"/>
          <w:numId w:val="1002"/>
        </w:numPr>
        <w:pStyle w:val="Compact"/>
      </w:pPr>
      <w:r>
        <w:rPr>
          <w:bCs/>
          <w:b/>
        </w:rPr>
        <w:t xml:space="preserve">Expand Adult Orthodontics Service Lines:</w:t>
      </w:r>
      <w:r>
        <w:t xml:space="preserve"> </w:t>
      </w:r>
      <w:r>
        <w:t xml:space="preserve">Develop a dedicated "Adult Smile Revival" package with flexible financing options, targeting Osaka’s 65+ demographic. This segment is underserved but represents a 14% growth opportunity (per Osaka Medical Association data).</w:t>
      </w:r>
    </w:p>
    <w:p>
      <w:pPr>
        <w:numPr>
          <w:ilvl w:val="0"/>
          <w:numId w:val="1002"/>
        </w:numPr>
        <w:pStyle w:val="Compact"/>
      </w:pPr>
      <w:r>
        <w:rPr>
          <w:bCs/>
          <w:b/>
        </w:rPr>
        <w:t xml:space="preserve">Nurture Orthodontist-Only Branding:</w:t>
      </w:r>
      <w:r>
        <w:t xml:space="preserve"> </w:t>
      </w:r>
      <w:r>
        <w:t xml:space="preserve">Renegotiate clinic signage and website copy to emphasize "Certified Orthodontist" in all communications, distancing from general dental practices. This reinforces the specialized value proposition crucial for premium pricing.</w:t>
      </w:r>
    </w:p>
    <w:bookmarkEnd w:id="24"/>
    <w:bookmarkStart w:id="25" w:name="Xa5c1748798f11b7b90de8d53a40933888234dd8"/>
    <w:p>
      <w:pPr>
        <w:pStyle w:val="Heading2"/>
      </w:pPr>
      <w:r>
        <w:t xml:space="preserve">VI. Conclusion: The Future of Orthodontic Sales in Japan Osaka</w:t>
      </w:r>
    </w:p>
    <w:p>
      <w:pPr>
        <w:pStyle w:val="FirstParagraph"/>
      </w:pPr>
      <w:r>
        <w:t xml:space="preserve">This Sales Report unequivocally demonstrates that the future of orthodontic success in Japan Osaka belongs to specialized orthodontist practices that prioritize cultural nuance, technological integration, and patient-centric service design. The 18% growth rate in Q3 2023 is not merely a seasonal trend—it reflects a fundamental shift in consumer expectations toward premium, discreet, and seamlessly managed orthodontic care. As Osaka continues to solidify its position as Japan’s leading healthcare innovation corridor outside Tokyo, the strategic alignment of orthodontist expertise with local market dynamics will be the critical differentiator for sustained growth. We strongly advise all stakeholders to view this Sales Report not as a snapshot, but as a roadmap: investing in true orthodontist leadership within Osaka’s market will yield compounding returns in patient loyalty and revenue stability for years to come.</w:t>
      </w:r>
    </w:p>
    <w:p>
      <w:pPr>
        <w:pStyle w:val="BodyText"/>
      </w:pPr>
      <w:r>
        <w:rPr>
          <w:bCs/>
          <w:b/>
        </w:rPr>
        <w:t xml:space="preserve">Appendix:</w:t>
      </w:r>
      <w:r>
        <w:t xml:space="preserve"> </w:t>
      </w:r>
      <w:r>
        <w:t xml:space="preserve">Full sales data available upon request via the Osaka Dental Association Partnership Portal. Contact: osaka-sales@healthcarejapan.org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Japan Osaka Market</dc:title>
  <dc:creator/>
  <dc:language>en</dc:language>
  <cp:keywords/>
  <dcterms:created xsi:type="dcterms:W3CDTF">2025-12-13T09:15:39Z</dcterms:created>
  <dcterms:modified xsi:type="dcterms:W3CDTF">2025-12-13T09:15:39Z</dcterms:modified>
</cp:coreProperties>
</file>

<file path=docProps/custom.xml><?xml version="1.0" encoding="utf-8"?>
<Properties xmlns="http://schemas.openxmlformats.org/officeDocument/2006/custom-properties" xmlns:vt="http://schemas.openxmlformats.org/officeDocument/2006/docPropsVTypes"/>
</file>