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Orthodontist</w:t>
      </w:r>
      <w:r>
        <w:t xml:space="preserve"> </w:t>
      </w:r>
      <w:r>
        <w:t xml:space="preserve">Market</w:t>
      </w:r>
      <w:r>
        <w:t xml:space="preserve"> </w:t>
      </w:r>
      <w:r>
        <w:t xml:space="preserve">Analysis</w:t>
      </w:r>
      <w:r>
        <w:t xml:space="preserve"> </w:t>
      </w:r>
      <w:r>
        <w:t xml:space="preserve">-</w:t>
      </w:r>
      <w:r>
        <w:t xml:space="preserve"> </w:t>
      </w:r>
      <w:r>
        <w:t xml:space="preserve">Kazakhstan</w:t>
      </w:r>
      <w:r>
        <w:t xml:space="preserve"> </w:t>
      </w:r>
      <w:r>
        <w:t xml:space="preserve">Almaty</w:t>
      </w:r>
    </w:p>
    <w:bookmarkStart w:id="27" w:name="X86f4f409dad8a165b80c0a5ba9b24533f14b903"/>
    <w:p>
      <w:pPr>
        <w:pStyle w:val="Heading1"/>
      </w:pPr>
      <w:r>
        <w:t xml:space="preserve">Sales Report: Comprehensive Market Analysis of Orthodontic Services in Kazakhstan Almaty</w:t>
      </w:r>
    </w:p>
    <w:p>
      <w:pPr>
        <w:pStyle w:val="FirstParagraph"/>
      </w:pPr>
      <w:r>
        <w:rPr>
          <w:bCs/>
          <w:b/>
        </w:rPr>
        <w:t xml:space="preserve">Prepared For:</w:t>
      </w:r>
      <w:r>
        <w:t xml:space="preserve"> </w:t>
      </w:r>
      <w:r>
        <w:t xml:space="preserve">Executive Leadership, Dental Healthcare Investment Committee</w:t>
      </w:r>
      <w:r>
        <w:br/>
      </w:r>
      <w:r>
        <w:rPr>
          <w:bCs/>
          <w:b/>
        </w:rPr>
        <w:t xml:space="preserve">Date:</w:t>
      </w:r>
      <w:r>
        <w:t xml:space="preserve"> </w:t>
      </w:r>
      <w:r>
        <w:t xml:space="preserve">October 26, 2023</w:t>
      </w:r>
      <w:r>
        <w:br/>
      </w:r>
      <w:r>
        <w:rPr>
          <w:bCs/>
          <w:b/>
        </w:rPr>
        <w:t xml:space="preserve">Report Scope:</w:t>
      </w:r>
      <w:r>
        <w:t xml:space="preserve"> </w:t>
      </w:r>
      <w:r>
        <w:t xml:space="preserve">Orthodontist Service Sales Performance &amp; Market Outlook in Almaty, Kazakhstan</w:t>
      </w:r>
    </w:p>
    <w:bookmarkStart w:id="20" w:name="executive-summary"/>
    <w:p>
      <w:pPr>
        <w:pStyle w:val="Heading2"/>
      </w:pPr>
      <w:r>
        <w:t xml:space="preserve">Executive Summary</w:t>
      </w:r>
    </w:p>
    <w:p>
      <w:pPr>
        <w:pStyle w:val="FirstParagraph"/>
      </w:pPr>
      <w:r>
        <w:t xml:space="preserve">This Sales Report presents a detailed analysis of the orthodontic services market within Kazakhstan's largest metropolis, Almaty. The data demonstrates robust growth in demand for specialized orthodontist care, driven by rising disposable income, increased health consciousness among urban populations, and expanding dental insurance coverage. With Almaty representing approximately 35% of Kazakhstan’s total dental service revenue, the orthodontist segment has emerged as a critical high-margin vertical for healthcare providers. This report details Q3 2023 sales performance, competitive dynamics, patient acquisition trends, and strategic recommendations to capture further market share in Kazakhstan Almaty.</w:t>
      </w:r>
    </w:p>
    <w:bookmarkEnd w:id="20"/>
    <w:bookmarkStart w:id="21" w:name="Xed138605aa82165da30061266e8f831b410537e"/>
    <w:p>
      <w:pPr>
        <w:pStyle w:val="Heading2"/>
      </w:pPr>
      <w:r>
        <w:t xml:space="preserve">Market Overview: Orthodontist Demand in Kazakhstan Almaty</w:t>
      </w:r>
    </w:p>
    <w:p>
      <w:pPr>
        <w:pStyle w:val="FirstParagraph"/>
      </w:pPr>
      <w:r>
        <w:t xml:space="preserve">The orthodontic services market in Almaty has grown at a compound annual rate of 18.7% over the past three years, significantly outperforming general dental services (6.2% CAGR). This growth is fueled by several key factors unique to Kazakhstan's largest city:</w:t>
      </w:r>
    </w:p>
    <w:p>
      <w:pPr>
        <w:numPr>
          <w:ilvl w:val="0"/>
          <w:numId w:val="1001"/>
        </w:numPr>
        <w:pStyle w:val="Compact"/>
      </w:pPr>
      <w:r>
        <w:rPr>
          <w:bCs/>
          <w:b/>
        </w:rPr>
        <w:t xml:space="preserve">Demographic Shift:</w:t>
      </w:r>
      <w:r>
        <w:t xml:space="preserve"> </w:t>
      </w:r>
      <w:r>
        <w:t xml:space="preserve">Almaty’s youth population (under 30) constitutes 41% of residents, creating strong demand for cosmetic and functional orthodontic treatment.</w:t>
      </w:r>
    </w:p>
    <w:p>
      <w:pPr>
        <w:numPr>
          <w:ilvl w:val="0"/>
          <w:numId w:val="1001"/>
        </w:numPr>
        <w:pStyle w:val="Compact"/>
      </w:pPr>
      <w:r>
        <w:rPr>
          <w:bCs/>
          <w:b/>
        </w:rPr>
        <w:t xml:space="preserve">Economic Development:</w:t>
      </w:r>
      <w:r>
        <w:t xml:space="preserve"> </w:t>
      </w:r>
      <w:r>
        <w:t xml:space="preserve">Rising middle-class incomes have increased affordability for premium dental care, with orthodontics now perceived as a lifestyle investment rather than solely medical necessity.</w:t>
      </w:r>
    </w:p>
    <w:p>
      <w:pPr>
        <w:numPr>
          <w:ilvl w:val="0"/>
          <w:numId w:val="1001"/>
        </w:numPr>
        <w:pStyle w:val="Compact"/>
      </w:pPr>
      <w:r>
        <w:rPr>
          <w:bCs/>
          <w:b/>
        </w:rPr>
        <w:t xml:space="preserve">Insurance Expansion:</w:t>
      </w:r>
      <w:r>
        <w:t xml:space="preserve"> </w:t>
      </w:r>
      <w:r>
        <w:t xml:space="preserve">Major insurers in Kazakhstan (e.g., Qazaqstan DMD, MIR Insurance) now include partial orthodontic coverage for policyholders aged 12-25, directly benefiting Almaty patients.</w:t>
      </w:r>
    </w:p>
    <w:p>
      <w:pPr>
        <w:pStyle w:val="FirstParagraph"/>
      </w:pPr>
      <w:r>
        <w:t xml:space="preserve">As of Q3 2023, the Almaty orthodontist market represents a $48.6M annual opportunity, with private clinics capturing 78% of this segment. This report confirms that orthodontist services have become one of the highest-growth revenue streams in Kazakhstan's dental sector.</w:t>
      </w:r>
    </w:p>
    <w:bookmarkEnd w:id="21"/>
    <w:bookmarkStart w:id="22" w:name="q3-2023-sales-performance-analysis"/>
    <w:p>
      <w:pPr>
        <w:pStyle w:val="Heading2"/>
      </w:pPr>
      <w:r>
        <w:t xml:space="preserve">Q3 2023 Sales Performance Analysis</w:t>
      </w:r>
    </w:p>
    <w:p>
      <w:pPr>
        <w:pStyle w:val="FirstParagraph"/>
      </w:pPr>
      <w:r>
        <w:t xml:space="preserve">The following table summarizes key performance metrics for orthodontist service sales across major Almaty clinics:</w:t>
      </w:r>
    </w:p>
    <w:p>
      <w:pPr>
        <w:pStyle w:val="BodyText"/>
      </w:pPr>
      <w:r>
        <w:t xml:space="preserve">KPI</w:t>
      </w:r>
    </w:p>
    <w:p>
      <w:pPr>
        <w:pStyle w:val="BodyText"/>
      </w:pPr>
      <w:r>
        <w:t xml:space="preserve">Q3 2023</w:t>
      </w:r>
    </w:p>
    <w:p>
      <w:pPr>
        <w:pStyle w:val="BodyText"/>
      </w:pPr>
      <w:r>
        <w:t xml:space="preserve">Q2 2023</w:t>
      </w:r>
    </w:p>
    <w:p>
      <w:pPr>
        <w:pStyle w:val="BodyText"/>
      </w:pPr>
      <w:r>
        <w:t xml:space="preserve">% QoQ Change</w:t>
      </w:r>
    </w:p>
    <w:p>
      <w:pPr>
        <w:pStyle w:val="BodyText"/>
      </w:pPr>
      <w:r>
        <w:t xml:space="preserve">New Patient Acquisitions (Orthodontics)</w:t>
      </w:r>
    </w:p>
    <w:p>
      <w:pPr>
        <w:pStyle w:val="BodyText"/>
      </w:pPr>
      <w:r>
        <w:t xml:space="preserve">1,845</w:t>
      </w:r>
    </w:p>
    <w:p>
      <w:pPr>
        <w:pStyle w:val="BodyText"/>
      </w:pPr>
      <w:r>
        <w:t xml:space="preserve">1,670</w:t>
      </w:r>
    </w:p>
    <w:p>
      <w:pPr>
        <w:pStyle w:val="BodyText"/>
      </w:pPr>
      <w:r>
        <w:t xml:space="preserve">+10.5%</w:t>
      </w:r>
    </w:p>
    <w:p>
      <w:pPr>
        <w:pStyle w:val="BodyText"/>
      </w:pPr>
      <w:r>
        <w:t xml:space="preserve">Total Orthodontist Revenue (KZT)</w:t>
      </w:r>
    </w:p>
    <w:p>
      <w:pPr>
        <w:pStyle w:val="BodyText"/>
      </w:pPr>
      <w:r>
        <w:t xml:space="preserve">22.3M</w:t>
      </w:r>
    </w:p>
    <w:p>
      <w:pPr>
        <w:pStyle w:val="BodyText"/>
      </w:pPr>
      <w:r>
        <w:t xml:space="preserve">20.8M</w:t>
      </w:r>
    </w:p>
    <w:p>
      <w:pPr>
        <w:pStyle w:val="BodyText"/>
      </w:pPr>
      <w:r>
        <w:t xml:space="preserve">Average Revenue Per Patient (ARP)</w:t>
      </w:r>
    </w:p>
    <w:p>
      <w:pPr>
        <w:pStyle w:val="BodyText"/>
      </w:pPr>
      <w:r>
        <w:t xml:space="preserve">12,100 KZT</w:t>
      </w:r>
    </w:p>
    <w:p>
      <w:pPr>
        <w:pStyle w:val="BodyText"/>
      </w:pPr>
      <w:r>
        <w:t xml:space="preserve">12,450 KZT</w:t>
      </w:r>
    </w:p>
    <w:p>
      <w:pPr>
        <w:pStyle w:val="BodyText"/>
      </w:pPr>
      <w:r>
        <w:t xml:space="preserve">-2.8%</w:t>
      </w:r>
    </w:p>
    <w:p>
      <w:pPr>
        <w:pStyle w:val="BodyText"/>
      </w:pPr>
      <w:r>
        <w:t xml:space="preserve">Invisalign® Cases (+35% YoY)</w:t>
      </w:r>
    </w:p>
    <w:p>
      <w:pPr>
        <w:pStyle w:val="BodyText"/>
      </w:pPr>
      <w:r>
        <w:t xml:space="preserve">637</w:t>
      </w:r>
    </w:p>
    <w:p>
      <w:pPr>
        <w:pStyle w:val="BodyText"/>
      </w:pPr>
      <w:r>
        <w:t xml:space="preserve">495</w:t>
      </w:r>
    </w:p>
    <w:p>
      <w:pPr>
        <w:pStyle w:val="BodyText"/>
      </w:pPr>
      <w:r>
        <w:t xml:space="preserve">+28.7%</w:t>
      </w:r>
    </w:p>
    <w:p>
      <w:pPr>
        <w:pStyle w:val="BodyText"/>
      </w:pPr>
      <w:r>
        <w:t xml:space="preserve">Notable highlights include a 28.7% increase in Invisalign® cases (reflecting growing preference for aesthetic treatment), and consistent patient acquisition growth despite seasonal economic fluctuations. The slight ARP decline is attributed to increased promotional pricing for first-time patients and insurance partnership discounts—strategies that successfully expanded market penetration.</w:t>
      </w:r>
    </w:p>
    <w:bookmarkEnd w:id="22"/>
    <w:bookmarkStart w:id="23" w:name="X24de9b10f25f6e15e2d300233409097c285835b"/>
    <w:p>
      <w:pPr>
        <w:pStyle w:val="Heading2"/>
      </w:pPr>
      <w:r>
        <w:t xml:space="preserve">Patient Demographics &amp; Treatment Preferences in Almaty</w:t>
      </w:r>
    </w:p>
    <w:p>
      <w:pPr>
        <w:pStyle w:val="FirstParagraph"/>
      </w:pPr>
      <w:r>
        <w:t xml:space="preserve">Orthodontist services in Kazakhstan Almaty exhibit distinct demographic patterns:</w:t>
      </w:r>
    </w:p>
    <w:p>
      <w:pPr>
        <w:numPr>
          <w:ilvl w:val="0"/>
          <w:numId w:val="1002"/>
        </w:numPr>
        <w:pStyle w:val="Compact"/>
      </w:pPr>
      <w:r>
        <w:rPr>
          <w:bCs/>
          <w:b/>
        </w:rPr>
        <w:t xml:space="preserve">Primary Age Group:</w:t>
      </w:r>
      <w:r>
        <w:t xml:space="preserve"> </w:t>
      </w:r>
      <w:r>
        <w:t xml:space="preserve">14-25 years (73% of patients), with a 19% year-over-year increase in adult orthodontic cases (26-45 years).</w:t>
      </w:r>
    </w:p>
    <w:p>
      <w:pPr>
        <w:numPr>
          <w:ilvl w:val="0"/>
          <w:numId w:val="1002"/>
        </w:numPr>
        <w:pStyle w:val="Compact"/>
      </w:pPr>
      <w:r>
        <w:rPr>
          <w:bCs/>
          <w:b/>
        </w:rPr>
        <w:t xml:space="preserve">Treatment Preference:</w:t>
      </w:r>
      <w:r>
        <w:t xml:space="preserve"> </w:t>
      </w:r>
      <w:r>
        <w:t xml:space="preserve">Clear aligners now represent 68% of all new orthodontic starts, up from 42% in Q3 2021. Metal braces remain popular for budget-conscious families (31%), while lingual braces are gaining traction among professionals seeking discreet correction (1%).</w:t>
      </w:r>
    </w:p>
    <w:p>
      <w:pPr>
        <w:numPr>
          <w:ilvl w:val="0"/>
          <w:numId w:val="1002"/>
        </w:numPr>
        <w:pStyle w:val="Compact"/>
      </w:pPr>
      <w:r>
        <w:rPr>
          <w:bCs/>
          <w:b/>
        </w:rPr>
        <w:t xml:space="preserve">Geographic Hotspots:</w:t>
      </w:r>
      <w:r>
        <w:t xml:space="preserve"> </w:t>
      </w:r>
      <w:r>
        <w:t xml:space="preserve">Highest demand is concentrated in Almaty districts with high-income populations: Medeu (28% market share), Auyescan (22%), and Central City (19%).</w:t>
      </w:r>
    </w:p>
    <w:p>
      <w:pPr>
        <w:pStyle w:val="FirstParagraph"/>
      </w:pPr>
      <w:r>
        <w:t xml:space="preserve">This shift toward aesthetic treatments aligns perfectly with Kazakhstan’s evolving cultural values, where appearance plays a significant role in professional success. Orthodontists in Almaty are increasingly positioned as lifestyle advisors—not just dental specialists.</w:t>
      </w:r>
    </w:p>
    <w:bookmarkEnd w:id="23"/>
    <w:bookmarkStart w:id="24" w:name="competitive-landscape-opportunity-gaps"/>
    <w:p>
      <w:pPr>
        <w:pStyle w:val="Heading2"/>
      </w:pPr>
      <w:r>
        <w:t xml:space="preserve">Competitive Landscape &amp; Opportunity Gaps</w:t>
      </w:r>
    </w:p>
    <w:p>
      <w:pPr>
        <w:pStyle w:val="FirstParagraph"/>
      </w:pPr>
      <w:r>
        <w:t xml:space="preserve">The orthodontist market in Kazakhstan Almaty is moderately fragmented, with 15 major clinics competing for market share. Key competitors include:</w:t>
      </w:r>
    </w:p>
    <w:p>
      <w:pPr>
        <w:numPr>
          <w:ilvl w:val="0"/>
          <w:numId w:val="1003"/>
        </w:numPr>
        <w:pStyle w:val="Compact"/>
      </w:pPr>
      <w:r>
        <w:rPr>
          <w:bCs/>
          <w:b/>
        </w:rPr>
        <w:t xml:space="preserve">DentalAqua Clinic:</w:t>
      </w:r>
      <w:r>
        <w:t xml:space="preserve"> </w:t>
      </w:r>
      <w:r>
        <w:t xml:space="preserve">Dominates Invisalign® adoption (41% market share) through strong insurance partnerships.</w:t>
      </w:r>
    </w:p>
    <w:p>
      <w:pPr>
        <w:numPr>
          <w:ilvl w:val="0"/>
          <w:numId w:val="1003"/>
        </w:numPr>
        <w:pStyle w:val="Compact"/>
      </w:pPr>
      <w:r>
        <w:rPr>
          <w:bCs/>
          <w:b/>
        </w:rPr>
        <w:t xml:space="preserve">SmileAlmaty Group:</w:t>
      </w:r>
      <w:r>
        <w:t xml:space="preserve"> </w:t>
      </w:r>
      <w:r>
        <w:t xml:space="preserve">Leads in adult orthodontics with specialized "Career Smile" programs targeting professionals.</w:t>
      </w:r>
    </w:p>
    <w:p>
      <w:pPr>
        <w:numPr>
          <w:ilvl w:val="0"/>
          <w:numId w:val="1003"/>
        </w:numPr>
        <w:pStyle w:val="Compact"/>
      </w:pPr>
      <w:r>
        <w:rPr>
          <w:bCs/>
          <w:b/>
        </w:rPr>
        <w:t xml:space="preserve">NovaDent Almaty:</w:t>
      </w:r>
      <w:r>
        <w:t xml:space="preserve"> </w:t>
      </w:r>
      <w:r>
        <w:t xml:space="preserve">Focuses on budget-friendly metal braces, capturing 24% of adolescent cases.</w:t>
      </w:r>
    </w:p>
    <w:p>
      <w:pPr>
        <w:pStyle w:val="FirstParagraph"/>
      </w:pPr>
      <w:r>
        <w:t xml:space="preserve">A significant opportunity exists for clinics that integrate digital marketing and telehealth support for orthodontist patients. Currently, only 32% of Almaty-based orthodontists offer virtual consultations—a gap our sales data shows is a top patient expectation. Furthermore, the lack of dedicated pediatric orthodontic education programs creates an opening for clinics to establish "Smile Education" workshops at schools across Kazakhstan Almaty.</w:t>
      </w:r>
    </w:p>
    <w:bookmarkEnd w:id="24"/>
    <w:bookmarkStart w:id="25" w:name="strategic-recommendations"/>
    <w:p>
      <w:pPr>
        <w:pStyle w:val="Heading2"/>
      </w:pPr>
      <w:r>
        <w:t xml:space="preserve">Strategic Recommendations</w:t>
      </w:r>
    </w:p>
    <w:p>
      <w:pPr>
        <w:pStyle w:val="FirstParagraph"/>
      </w:pPr>
      <w:r>
        <w:t xml:space="preserve">To capitalize on this growth trajectory, we recommend the following actions based on our Sales Report findings:</w:t>
      </w:r>
    </w:p>
    <w:p>
      <w:pPr>
        <w:numPr>
          <w:ilvl w:val="0"/>
          <w:numId w:val="1004"/>
        </w:numPr>
        <w:pStyle w:val="Compact"/>
      </w:pPr>
      <w:r>
        <w:rPr>
          <w:bCs/>
          <w:b/>
        </w:rPr>
        <w:t xml:space="preserve">Expand Invisalign® Partnerships:</w:t>
      </w:r>
      <w:r>
        <w:t xml:space="preserve"> </w:t>
      </w:r>
      <w:r>
        <w:t xml:space="preserve">Secure exclusive agreements with two major Kazakh insurers to increase coverage for clear aligners in Almaty, targeting the 14-25 age group.</w:t>
      </w:r>
    </w:p>
    <w:p>
      <w:pPr>
        <w:numPr>
          <w:ilvl w:val="0"/>
          <w:numId w:val="1004"/>
        </w:numPr>
        <w:pStyle w:val="Compact"/>
      </w:pPr>
      <w:r>
        <w:rPr>
          <w:bCs/>
          <w:b/>
        </w:rPr>
        <w:t xml:space="preserve">Launch "Almaty Youth Smile" Program:</w:t>
      </w:r>
      <w:r>
        <w:t xml:space="preserve"> </w:t>
      </w:r>
      <w:r>
        <w:t xml:space="preserve">A subsidized orthodontic initiative for students (10-18 years) through schools and universities, with corporate sponsorships to fund 30% of treatment costs.</w:t>
      </w:r>
    </w:p>
    <w:p>
      <w:pPr>
        <w:numPr>
          <w:ilvl w:val="0"/>
          <w:numId w:val="1004"/>
        </w:numPr>
        <w:pStyle w:val="Compact"/>
      </w:pPr>
      <w:r>
        <w:t xml:space="preserve">Invest in Digital Patient Acquisition: Allocate 25% of marketing budget toward TikTok/Instagram campaigns featuring local Almaty orthodontist success stories—proven to reduce patient acquisition costs by 22% in Q3.</w:t>
      </w:r>
    </w:p>
    <w:bookmarkEnd w:id="25"/>
    <w:bookmarkStart w:id="26" w:name="conclusion"/>
    <w:p>
      <w:pPr>
        <w:pStyle w:val="Heading2"/>
      </w:pPr>
      <w:r>
        <w:t xml:space="preserve">Conclusion</w:t>
      </w:r>
    </w:p>
    <w:p>
      <w:pPr>
        <w:pStyle w:val="FirstParagraph"/>
      </w:pPr>
      <w:r>
        <w:t xml:space="preserve">The Sales Report confirms that the orthodontist market in Kazakhstan Almaty is not merely growing—it is transforming. With increasing consumer demand, favorable economic conditions, and shifting patient preferences toward aesthetic treatment options, this segment represents a high-potential investment area for dental healthcare providers. Success requires understanding the unique cultural and economic landscape of Almaty specifically: leveraging digital engagement with Kazakh youth, optimizing insurance partnerships, and positioning orthodontists as holistic beauty and confidence advisors. By executing these strategies within Kazakhstan's largest urban center, clinics can achieve sustainable market leadership while delivering exceptional patient outcomes.</w:t>
      </w:r>
    </w:p>
    <w:p>
      <w:pPr>
        <w:pStyle w:val="BodyText"/>
      </w:pPr>
      <w:r>
        <w:rPr>
          <w:bCs/>
          <w:b/>
        </w:rPr>
        <w:t xml:space="preserve">Prepared By:</w:t>
      </w:r>
      <w:r>
        <w:t xml:space="preserve"> </w:t>
      </w:r>
      <w:r>
        <w:t xml:space="preserve">Global Dental Insights Unit</w:t>
      </w:r>
      <w:r>
        <w:br/>
      </w:r>
      <w:r>
        <w:rPr>
          <w:bCs/>
          <w:b/>
        </w:rPr>
        <w:t xml:space="preserve">Confidentiality Notice:</w:t>
      </w:r>
      <w:r>
        <w:t xml:space="preserve"> </w:t>
      </w:r>
      <w:r>
        <w:t xml:space="preserve">This Sales Report contains proprietary market intelligence for internal use only by authorized personnel in Kazakhstan. Unauthorized distribution is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Orthodontist Market Analysis - Kazakhstan Almaty</dc:title>
  <dc:creator/>
  <dc:language>en</dc:language>
  <cp:keywords/>
  <dcterms:created xsi:type="dcterms:W3CDTF">2026-07-23T22:18:53Z</dcterms:created>
  <dcterms:modified xsi:type="dcterms:W3CDTF">2026-07-23T22:18:53Z</dcterms:modified>
</cp:coreProperties>
</file>

<file path=docProps/custom.xml><?xml version="1.0" encoding="utf-8"?>
<Properties xmlns="http://schemas.openxmlformats.org/officeDocument/2006/custom-properties" xmlns:vt="http://schemas.openxmlformats.org/officeDocument/2006/docPropsVTypes"/>
</file>