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Orthodontic</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fa4107bd81f6b66bee63af5075df50cd5c9a5e0"/>
    <w:p>
      <w:pPr>
        <w:pStyle w:val="Heading1"/>
      </w:pPr>
      <w:r>
        <w:t xml:space="preserve">Quarterly Sales Report: Orthodontic Excellence &amp; Market Performance in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Kuwait Dental Innovations Group</w:t>
      </w:r>
      <w:r>
        <w:br/>
      </w:r>
      <w:r>
        <w:rPr>
          <w:bCs/>
          <w:b/>
        </w:rPr>
        <w:t xml:space="preserve">Report Period:</w:t>
      </w:r>
      <w:r>
        <w:t xml:space="preserve"> </w:t>
      </w:r>
      <w:r>
        <w:t xml:space="preserve">July 1, 2023 - September 30, 2023</w:t>
      </w:r>
      <w:r>
        <w:br/>
      </w:r>
      <w:r>
        <w:rPr>
          <w:bCs/>
          <w:b/>
        </w:rPr>
        <w:t xml:space="preserve">Purpose:</w:t>
      </w:r>
      <w:r>
        <w:t xml:space="preserve"> </w:t>
      </w:r>
      <w:r>
        <w:t xml:space="preserve">Comprehensive analysis of orthodontic service sales performance across key locations in Kuwait City.</w:t>
      </w:r>
    </w:p>
    <w:bookmarkStart w:id="20" w:name="executive-summary"/>
    <w:p>
      <w:pPr>
        <w:pStyle w:val="Heading2"/>
      </w:pPr>
      <w:r>
        <w:t xml:space="preserve">Executive Summary</w:t>
      </w:r>
    </w:p>
    <w:p>
      <w:pPr>
        <w:pStyle w:val="FirstParagraph"/>
      </w:pPr>
      <w:r>
        <w:t xml:space="preserve">This Sales Report details the robust performance of our Orthodontist division within the dynamic healthcare market of Kuwait City. During Q3 2023, we achieved a 15.7% year-over-year increase in total revenue generated from orthodontic services, solidifying our position as a premier provider in the Kuwait City healthcare landscape. This growth was driven by strategic expansion into high-demand neighborhoods like Salmiya, Al Farwaniya, and Hawalli, alongside rising patient awareness of advanced orthodontic solutions. The consistent focus on exceptional patient experience and culturally sensitive care has proven instrumental in capturing market share within Kuwait City's affluent demographic.</w:t>
      </w:r>
    </w:p>
    <w:bookmarkEnd w:id="20"/>
    <w:bookmarkStart w:id="21" w:name="X2ce1ba898626a1672c13bebb6b123d2358e5293"/>
    <w:p>
      <w:pPr>
        <w:pStyle w:val="Heading2"/>
      </w:pPr>
      <w:r>
        <w:t xml:space="preserve">Market Context &amp; Strategic Positioning in Kuwait City</w:t>
      </w:r>
    </w:p>
    <w:p>
      <w:pPr>
        <w:pStyle w:val="FirstParagraph"/>
      </w:pPr>
      <w:r>
        <w:t xml:space="preserve">Kuwait City presents a uniquely promising market for specialized dental services, with a growing middle and upper class prioritizing cosmetic dentistry and preventive oral health. The Ministry of Health’s recent initiatives to promote dental wellness have further amplified patient interest. As leading Orthodontist practitioners operating across Kuwait City, we have strategically positioned ourselves to meet this demand through state-of-the-art clinics equipped with digital scanning technology (e.g., iTero scanners) and a diverse portfolio of treatments including Invisalign, ceramic braces, and early interceptive care for pediatric patients.</w:t>
      </w:r>
    </w:p>
    <w:p>
      <w:pPr>
        <w:pStyle w:val="BodyText"/>
      </w:pPr>
      <w:r>
        <w:t xml:space="preserve">Competitive analysis reveals that while several general dental practices offer basic orthodontic services in Kuwait City, our dedicated Orthodontist clinics stand apart through specialized expertise, personalized treatment planning, and seamless integration with our broader dental network. This differentiation is critical in a market where patient trust and perceived professionalism are paramount for long-term retention within Kuwait City’s tight-knit communities.</w:t>
      </w:r>
    </w:p>
    <w:bookmarkEnd w:id="21"/>
    <w:bookmarkStart w:id="22" w:name="key-sales-performance-metrics-q3-2023"/>
    <w:p>
      <w:pPr>
        <w:pStyle w:val="Heading2"/>
      </w:pPr>
      <w:r>
        <w:t xml:space="preserve">Key Sales Performance Metrics (Q3 2023)</w:t>
      </w:r>
    </w:p>
    <w:p>
      <w:pPr>
        <w:pStyle w:val="FirstParagraph"/>
      </w:pPr>
      <w:r>
        <w:t xml:space="preserve">Category</w:t>
      </w:r>
    </w:p>
    <w:p>
      <w:pPr>
        <w:pStyle w:val="BodyText"/>
      </w:pPr>
      <w:r>
        <w:t xml:space="preserve">Q3 2023 Value (KD)</w:t>
      </w:r>
    </w:p>
    <w:p>
      <w:pPr>
        <w:pStyle w:val="BodyText"/>
      </w:pPr>
      <w:r>
        <w:t xml:space="preserve">% Change vs Q3 2022</w:t>
      </w:r>
    </w:p>
    <w:p>
      <w:pPr>
        <w:pStyle w:val="BodyText"/>
      </w:pPr>
      <w:r>
        <w:t xml:space="preserve">Key Driver</w:t>
      </w:r>
    </w:p>
    <w:p>
      <w:pPr>
        <w:pStyle w:val="BodyText"/>
      </w:pPr>
      <w:r>
        <w:t xml:space="preserve">Total Orthodontic Revenue</w:t>
      </w:r>
    </w:p>
    <w:p>
      <w:pPr>
        <w:pStyle w:val="BodyText"/>
      </w:pPr>
      <w:r>
        <w:t xml:space="preserve">85,400</w:t>
      </w:r>
    </w:p>
    <w:p>
      <w:pPr>
        <w:pStyle w:val="BodyText"/>
      </w:pPr>
      <w:r>
        <w:t xml:space="preserve">+15.7%</w:t>
      </w:r>
    </w:p>
    <w:p>
      <w:pPr>
        <w:pStyle w:val="BodyText"/>
      </w:pPr>
      <w:r>
        <w:t xml:space="preserve">New patient acquisition in Al Qurain &amp; Al Shuwaikh</w:t>
      </w:r>
    </w:p>
    <w:p>
      <w:pPr>
        <w:pStyle w:val="BodyText"/>
      </w:pPr>
      <w:r>
        <w:t xml:space="preserve">Invisalign Procedures</w:t>
      </w:r>
    </w:p>
    <w:p>
      <w:pPr>
        <w:pStyle w:val="BodyText"/>
      </w:pPr>
      <w:r>
        <w:t xml:space="preserve">42,800</w:t>
      </w:r>
    </w:p>
    <w:p>
      <w:pPr>
        <w:pStyle w:val="BodyText"/>
      </w:pPr>
      <w:r>
        <w:t xml:space="preserve">+23.1%</w:t>
      </w:r>
    </w:p>
    <w:p>
      <w:pPr>
        <w:pStyle w:val="BodyText"/>
      </w:pPr>
      <w:r>
        <w:t xml:space="preserve">Targeted marketing for professionals (Kuwait City office hubs)</w:t>
      </w:r>
    </w:p>
    <w:p>
      <w:pPr>
        <w:pStyle w:val="BodyText"/>
      </w:pPr>
      <w:r>
        <w:t xml:space="preserve">New Patient Intake (Kuwait City Clinics)</w:t>
      </w:r>
    </w:p>
    <w:p>
      <w:pPr>
        <w:pStyle w:val="BodyText"/>
      </w:pPr>
      <w:r>
        <w:t xml:space="preserve">New Patients</w:t>
      </w:r>
    </w:p>
    <w:p>
      <w:pPr>
        <w:pStyle w:val="BodyText"/>
      </w:pPr>
      <w:r>
        <w:t xml:space="preserve">172</w:t>
      </w:r>
    </w:p>
    <w:p>
      <w:pPr>
        <w:pStyle w:val="BodyText"/>
      </w:pPr>
      <w:r>
        <w:t xml:space="preserve">+18.9%</w:t>
      </w:r>
    </w:p>
    <w:p>
      <w:pPr>
        <w:pStyle w:val="BodyText"/>
      </w:pPr>
      <w:r>
        <w:t xml:space="preserve">Referral program &amp; social media campaigns in Kuwait City</w:t>
      </w:r>
    </w:p>
    <w:p>
      <w:pPr>
        <w:pStyle w:val="BodyText"/>
      </w:pPr>
      <w:r>
        <w:t xml:space="preserve">Repeat Patients (Follow-up)</w:t>
      </w:r>
    </w:p>
    <w:p>
      <w:pPr>
        <w:pStyle w:val="BodyText"/>
      </w:pPr>
      <w:r>
        <w:t xml:space="preserve">248</w:t>
      </w:r>
    </w:p>
    <w:p>
      <w:pPr>
        <w:pStyle w:val="BodyText"/>
      </w:pPr>
      <w:r>
        <w:t xml:space="preserve">+9.2%</w:t>
      </w:r>
    </w:p>
    <w:p>
      <w:pPr>
        <w:pStyle w:val="BodyText"/>
      </w:pPr>
      <w:r>
        <w:t xml:space="preserve">Enhanced post-treatment care coordination</w:t>
      </w:r>
    </w:p>
    <w:bookmarkEnd w:id="22"/>
    <w:bookmarkStart w:id="23" w:name="X7fa4ad2a31d9c5eb75c1d7e460423e83707af6e"/>
    <w:p>
      <w:pPr>
        <w:pStyle w:val="Heading2"/>
      </w:pPr>
      <w:r>
        <w:t xml:space="preserve">Geographic Performance Analysis: Kuwait City Focus</w:t>
      </w:r>
    </w:p>
    <w:p>
      <w:pPr>
        <w:pStyle w:val="FirstParagraph"/>
      </w:pPr>
      <w:r>
        <w:t xml:space="preserve">Sales data reveals significant concentration of high-value clients within specific Kuwait City districts. Our clinics in Salmiya (near the Business Bay) reported the highest average transaction value (+19% vs prior year), driven by demand from expatriate professionals and local business leaders seeking discreet, premium orthodontic solutions. Conversely, our Al Farwaniya location saw a 27% surge in pediatric cases following collaboration with local schools in Kuwait City, highlighting the success of our community health outreach initiatives.</w:t>
      </w:r>
    </w:p>
    <w:p>
      <w:pPr>
        <w:pStyle w:val="BodyText"/>
      </w:pPr>
      <w:r>
        <w:t xml:space="preserve">Crucially, the sales performance across all Kuwait City locations demonstrates consistent adherence to patient-centric service standards. Patient satisfaction scores (NPS) averaged 84/100 across the quarter – significantly above national dental care benchmarks – directly contributing to our referral-driven growth within Kuwait City’s social networks.</w:t>
      </w:r>
    </w:p>
    <w:bookmarkEnd w:id="23"/>
    <w:bookmarkStart w:id="24" w:name="X5bea46b734f0d463bf8e6791ce7253b3732dd5d"/>
    <w:p>
      <w:pPr>
        <w:pStyle w:val="Heading2"/>
      </w:pPr>
      <w:r>
        <w:t xml:space="preserve">Strategic Initiatives Driving Sales Growth</w:t>
      </w:r>
    </w:p>
    <w:p>
      <w:pPr>
        <w:pStyle w:val="FirstParagraph"/>
      </w:pPr>
      <w:r>
        <w:t xml:space="preserve">Our success stems from targeted initiatives aligned with Kuwait City's market needs:</w:t>
      </w:r>
    </w:p>
    <w:p>
      <w:pPr>
        <w:numPr>
          <w:ilvl w:val="0"/>
          <w:numId w:val="1001"/>
        </w:numPr>
        <w:pStyle w:val="Compact"/>
      </w:pPr>
      <w:r>
        <w:rPr>
          <w:bCs/>
          <w:b/>
        </w:rPr>
        <w:t xml:space="preserve">Cultural Integration:</w:t>
      </w:r>
      <w:r>
        <w:t xml:space="preserve"> </w:t>
      </w:r>
      <w:r>
        <w:t xml:space="preserve">Training all Orthodontist staff on local customs and communication preferences, particularly regarding modesty in treatment settings – a critical factor for many patients in Kuwait City.</w:t>
      </w:r>
    </w:p>
    <w:p>
      <w:pPr>
        <w:numPr>
          <w:ilvl w:val="0"/>
          <w:numId w:val="1001"/>
        </w:numPr>
        <w:pStyle w:val="Compact"/>
      </w:pPr>
      <w:r>
        <w:rPr>
          <w:bCs/>
          <w:b/>
        </w:rPr>
        <w:t xml:space="preserve">Digital Expansion:</w:t>
      </w:r>
      <w:r>
        <w:t xml:space="preserve"> </w:t>
      </w:r>
      <w:r>
        <w:t xml:space="preserve">Launching the "Kuwait Dental Connect" mobile app, enabling virtual consultations (popularized during Ramadan 2023) and streamlined appointment booking across Kuwait City clinics.</w:t>
      </w:r>
    </w:p>
    <w:p>
      <w:pPr>
        <w:numPr>
          <w:ilvl w:val="0"/>
          <w:numId w:val="1001"/>
        </w:numPr>
        <w:pStyle w:val="Compact"/>
      </w:pPr>
      <w:r>
        <w:rPr>
          <w:bCs/>
          <w:b/>
        </w:rPr>
        <w:t xml:space="preserve">Corporate Partnerships:</w:t>
      </w:r>
      <w:r>
        <w:t xml:space="preserve"> </w:t>
      </w:r>
      <w:r>
        <w:t xml:space="preserve">Securing contracts with major Kuwait City-based corporations (e.g., Gulf Air, Kuwait Petroleum) for employee dental wellness programs featuring orthodontic benefits.</w:t>
      </w:r>
    </w:p>
    <w:bookmarkEnd w:id="24"/>
    <w:bookmarkStart w:id="25" w:name="challenges-mitigation"/>
    <w:p>
      <w:pPr>
        <w:pStyle w:val="Heading2"/>
      </w:pPr>
      <w:r>
        <w:t xml:space="preserve">Challenges &amp; Mitigation</w:t>
      </w:r>
    </w:p>
    <w:p>
      <w:pPr>
        <w:pStyle w:val="FirstParagraph"/>
      </w:pPr>
      <w:r>
        <w:t xml:space="preserve">While growth is strong, we identified two key challenges in the Kuwait City market:</w:t>
      </w:r>
    </w:p>
    <w:p>
      <w:pPr>
        <w:numPr>
          <w:ilvl w:val="0"/>
          <w:numId w:val="1002"/>
        </w:numPr>
        <w:pStyle w:val="Compact"/>
      </w:pPr>
      <w:r>
        <w:rPr>
          <w:bCs/>
          <w:b/>
        </w:rPr>
        <w:t xml:space="preserve">Seasonal Fluctuations:</w:t>
      </w:r>
      <w:r>
        <w:t xml:space="preserve"> </w:t>
      </w:r>
      <w:r>
        <w:t xml:space="preserve">Demand dips slightly during summer (June-August) due to travel. Mitigation: Introducing "Summer Smiles" promotional packages for August, achieving 32% higher bookings than July.</w:t>
      </w:r>
    </w:p>
    <w:p>
      <w:pPr>
        <w:numPr>
          <w:ilvl w:val="0"/>
          <w:numId w:val="1002"/>
        </w:numPr>
        <w:pStyle w:val="Compact"/>
      </w:pPr>
      <w:r>
        <w:rPr>
          <w:bCs/>
          <w:b/>
        </w:rPr>
        <w:t xml:space="preserve">Clinic Capacity Constraints:</w:t>
      </w:r>
      <w:r>
        <w:t xml:space="preserve"> </w:t>
      </w:r>
      <w:r>
        <w:t xml:space="preserve">High patient volume in Salmiya clinics necessitated strategic staff augmentation. We added two specialized Orthodontist assistants within Kuwait City, reducing average wait times by 25% and boosting patient throughput.</w:t>
      </w:r>
    </w:p>
    <w:bookmarkEnd w:id="25"/>
    <w:bookmarkStart w:id="26" w:name="conclusion-forward-outlook"/>
    <w:p>
      <w:pPr>
        <w:pStyle w:val="Heading2"/>
      </w:pPr>
      <w:r>
        <w:t xml:space="preserve">Conclusion &amp; Forward Outlook</w:t>
      </w:r>
    </w:p>
    <w:p>
      <w:pPr>
        <w:pStyle w:val="FirstParagraph"/>
      </w:pPr>
      <w:r>
        <w:t xml:space="preserve">This comprehensive Sales Report underscores the sustained momentum of our Orthodontist division within the vibrant healthcare ecosystem of Kuwait City. The 15.7% revenue growth, fueled by strategic investments in cultural competency, technology adoption, and targeted geographic expansion across Kuwait City neighborhoods, validates our market approach.</w:t>
      </w:r>
    </w:p>
    <w:p>
      <w:pPr>
        <w:pStyle w:val="BodyText"/>
      </w:pPr>
      <w:r>
        <w:t xml:space="preserve">Looking ahead to Q4 2023 and beyond, we are poised to leverage this momentum through further investment in digital orthodontic tools and expanding pediatric outreach programs within Kuwait City schools. Our commitment remains unwavering: to be the most trusted Orthodontist provider in Kuwait City by delivering not just exceptional dental results, but a culturally respectful and seamless healthcare experience that resonates with every patient across our clinics. This Sales Report confirms that our strategic focus on the unique dynamics of the Kuwait City market is driving measurable success for both our patients and our organization.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Orthodontic Services in Kuwait City</dc:title>
  <dc:creator/>
  <dc:language>en</dc:language>
  <cp:keywords/>
  <dcterms:created xsi:type="dcterms:W3CDTF">2026-07-21T04:02:18Z</dcterms:created>
  <dcterms:modified xsi:type="dcterms:W3CDTF">2026-07-21T04:02:18Z</dcterms:modified>
</cp:coreProperties>
</file>

<file path=docProps/custom.xml><?xml version="1.0" encoding="utf-8"?>
<Properties xmlns="http://schemas.openxmlformats.org/officeDocument/2006/custom-properties" xmlns:vt="http://schemas.openxmlformats.org/officeDocument/2006/docPropsVTypes"/>
</file>