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Morocco</w:t>
      </w:r>
      <w:r>
        <w:t xml:space="preserve"> </w:t>
      </w:r>
      <w:r>
        <w:t xml:space="preserve">Casablanca</w:t>
      </w:r>
    </w:p>
    <w:bookmarkStart w:id="28" w:name="X6b2b2965cec0f25d61d7c8817d64bacabe9b91c"/>
    <w:p>
      <w:pPr>
        <w:pStyle w:val="Heading1"/>
      </w:pPr>
      <w:r>
        <w:t xml:space="preserve">Comprehensive Orthodontic Sales Performance Report: Morocco Casablanca Market Analysis (Q3 2023)</w:t>
      </w:r>
    </w:p>
    <w:bookmarkStart w:id="20" w:name="executive-summary"/>
    <w:p>
      <w:pPr>
        <w:pStyle w:val="Heading2"/>
      </w:pPr>
      <w:r>
        <w:t xml:space="preserve">Executive Summary</w:t>
      </w:r>
    </w:p>
    <w:p>
      <w:pPr>
        <w:pStyle w:val="FirstParagraph"/>
      </w:pPr>
      <w:r>
        <w:t xml:space="preserve">This Sales Report presents a detailed analysis of orthodontic service performance within the vibrant city of Morocco Casablanca. As one of North Africa's largest economic hubs, Casablanca represents a critical market for dental specialists, particularly Orthodontists seeking sustainable growth. The quarter (July-September 2023) demonstrated robust demand for advanced orthodontic solutions, with a 17% year-over-year increase in patient consultations and a 12% rise in treatment completions. This report underscores the strategic importance of targeted sales initiatives tailored to Morocco Casablanca's unique demographic and cultural landscape.</w:t>
      </w:r>
    </w:p>
    <w:bookmarkEnd w:id="20"/>
    <w:bookmarkStart w:id="21" w:name="Xb25a1ec1f14fa8e4771901497aa2d10d00fa098"/>
    <w:p>
      <w:pPr>
        <w:pStyle w:val="Heading2"/>
      </w:pPr>
      <w:r>
        <w:t xml:space="preserve">Market Context: Orthodontics in Morocco Casablanca</w:t>
      </w:r>
    </w:p>
    <w:p>
      <w:pPr>
        <w:pStyle w:val="FirstParagraph"/>
      </w:pPr>
      <w:r>
        <w:t xml:space="preserve">With a population exceeding 4.5 million in the greater Casablanca area, Morocco Casablanca serves as the nation's commercial nerve center and healthcare hub. The orthodontic market here is experiencing unprecedented growth driven by rising middle-class affluence, increased health insurance coverage, and growing cosmetic awareness among Moroccan youth. According to recent studies from the Moroccan Dental Association, orthodontic services in Casablanca have expanded by 22% since 2019—significantly outpacing national averages. This trend positions the Orthodontist as a pivotal healthcare professional in modern Morocco's wellness ecosystem.</w:t>
      </w:r>
    </w:p>
    <w:p>
      <w:pPr>
        <w:pStyle w:val="BodyText"/>
      </w:pPr>
      <w:r>
        <w:rPr>
          <w:bCs/>
          <w:b/>
        </w:rPr>
        <w:t xml:space="preserve">Key Insight:</w:t>
      </w:r>
      <w:r>
        <w:t xml:space="preserve"> </w:t>
      </w:r>
      <w:r>
        <w:t xml:space="preserve">In Morocco Casablanca, orthodontic treatment is increasingly perceived not merely as dental correction but as a social confidence enhancer—a shift particularly resonant with the 18-35 age demographic comprising 68% of our new patients.</w:t>
      </w:r>
    </w:p>
    <w:bookmarkEnd w:id="21"/>
    <w:bookmarkStart w:id="22" w:name="X8fcd9947bc093c566f93cdd848f8b2a81f781b4"/>
    <w:p>
      <w:pPr>
        <w:pStyle w:val="Heading2"/>
      </w:pPr>
      <w:r>
        <w:t xml:space="preserve">Quarterly Sales Performance (July-September 2023)</w:t>
      </w:r>
    </w:p>
    <w:p>
      <w:pPr>
        <w:pStyle w:val="FirstParagraph"/>
      </w:pPr>
      <w:r>
        <w:t xml:space="preserve">The Orthodontist practice network in Morocco Casablanca achieved remarkable sales metrics this quarter:</w:t>
      </w:r>
    </w:p>
    <w:p>
      <w:pPr>
        <w:numPr>
          <w:ilvl w:val="0"/>
          <w:numId w:val="1001"/>
        </w:numPr>
        <w:pStyle w:val="Compact"/>
      </w:pPr>
      <w:r>
        <w:rPr>
          <w:bCs/>
          <w:b/>
        </w:rPr>
        <w:t xml:space="preserve">Consultation Volume:</w:t>
      </w:r>
      <w:r>
        <w:t xml:space="preserve"> </w:t>
      </w:r>
      <w:r>
        <w:t xml:space="preserve">+24% YoY (1,850 total consultations)</w:t>
      </w:r>
    </w:p>
    <w:p>
      <w:pPr>
        <w:numPr>
          <w:ilvl w:val="0"/>
          <w:numId w:val="1001"/>
        </w:numPr>
        <w:pStyle w:val="Compact"/>
      </w:pPr>
      <w:r>
        <w:rPr>
          <w:bCs/>
          <w:b/>
        </w:rPr>
        <w:t xml:space="preserve">Treatment Initiation Rate:</w:t>
      </w:r>
      <w:r>
        <w:t xml:space="preserve"> </w:t>
      </w:r>
      <w:r>
        <w:t xml:space="preserve">67% (up from 61% in Q2)</w:t>
      </w:r>
    </w:p>
    <w:p>
      <w:pPr>
        <w:numPr>
          <w:ilvl w:val="0"/>
          <w:numId w:val="1001"/>
        </w:numPr>
        <w:pStyle w:val="Compact"/>
      </w:pPr>
      <w:r>
        <w:rPr>
          <w:bCs/>
          <w:b/>
        </w:rPr>
        <w:t xml:space="preserve">Average Revenue Per Patient:</w:t>
      </w:r>
      <w:r>
        <w:t xml:space="preserve"> </w:t>
      </w:r>
      <w:r>
        <w:t xml:space="preserve">MAD 14,500 (increased by 9% due to premium clear aligner adoption)</w:t>
      </w:r>
    </w:p>
    <w:p>
      <w:pPr>
        <w:numPr>
          <w:ilvl w:val="0"/>
          <w:numId w:val="1001"/>
        </w:numPr>
        <w:pStyle w:val="Compact"/>
      </w:pPr>
      <w:r>
        <w:rPr>
          <w:bCs/>
          <w:b/>
        </w:rPr>
        <w:t xml:space="preserve">Repeat Customer Rate:</w:t>
      </w:r>
      <w:r>
        <w:t xml:space="preserve"> </w:t>
      </w:r>
      <w:r>
        <w:t xml:space="preserve">38% (indicating strong patient satisfaction and referral network growth)</w:t>
      </w:r>
    </w:p>
    <w:p>
      <w:pPr>
        <w:pStyle w:val="FirstParagraph"/>
      </w:pPr>
      <w:r>
        <w:t xml:space="preserve">The most significant growth driver was the surge in demand for aesthetic orthodontic solutions. Clear aligners now constitute 52% of all treatment plans, reflecting Morocco Casablanca's preference for discreet, modern dental care that accommodates professional lifestyles. This shift directly correlates with our strategic partnership with leading aligner manufacturers to offer tailored payment plans aligned with Moroccan purchasing power.</w:t>
      </w:r>
    </w:p>
    <w:bookmarkEnd w:id="22"/>
    <w:bookmarkStart w:id="23" w:name="X1d73fd94d38300e49ccd2935ce50311afef4f39"/>
    <w:p>
      <w:pPr>
        <w:pStyle w:val="Heading2"/>
      </w:pPr>
      <w:r>
        <w:t xml:space="preserve">Customer Profile Analysis: Morocco Casablanca Demographics</w:t>
      </w:r>
    </w:p>
    <w:p>
      <w:pPr>
        <w:pStyle w:val="FirstParagraph"/>
      </w:pPr>
      <w:r>
        <w:t xml:space="preserve">Our sales data reveals distinct patterns among orthodontic patients in Morocco Casablanca: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Percentage</w:t>
            </w:r>
          </w:p>
        </w:tc>
        <w:tc>
          <w:tcPr/>
          <w:p>
            <w:pPr>
              <w:pStyle w:val="Compact"/>
              <w:jc w:val="left"/>
            </w:pPr>
            <w:r>
              <w:t xml:space="preserve">Key Preferences</w:t>
            </w:r>
          </w:p>
        </w:tc>
        <w:tc>
          <w:tcPr/>
          <w:p>
            <w:pPr>
              <w:pStyle w:val="Compact"/>
              <w:jc w:val="left"/>
            </w:pPr>
            <w:r>
              <w:t xml:space="preserve">Sales Opportunity</w:t>
            </w:r>
          </w:p>
        </w:tc>
      </w:tr>
      <w:tr>
        <w:tc>
          <w:tcPr/>
          <w:p>
            <w:pPr>
              <w:pStyle w:val="Compact"/>
              <w:jc w:val="left"/>
            </w:pPr>
            <w:r>
              <w:t xml:space="preserve">Teenage Patients (13-18)</w:t>
            </w:r>
          </w:p>
        </w:tc>
        <w:tc>
          <w:tcPr/>
          <w:p>
            <w:pPr>
              <w:pStyle w:val="Compact"/>
              <w:jc w:val="left"/>
            </w:pPr>
            <w:r>
              <w:t xml:space="preserve">42%</w:t>
            </w:r>
          </w:p>
        </w:tc>
        <w:tc>
          <w:tcPr/>
          <w:p>
            <w:pPr>
              <w:pStyle w:val="Compact"/>
              <w:jc w:val="left"/>
            </w:pPr>
            <w:r>
              <w:t xml:space="preserve">Parental decision-making; preference for colorful braces</w:t>
            </w:r>
          </w:p>
        </w:tc>
        <w:tc>
          <w:tcPr/>
          <w:p>
            <w:pPr>
              <w:pStyle w:val="Compact"/>
              <w:jc w:val="left"/>
            </w:pPr>
            <w:r>
              <w:t xml:space="preserve">Family package discounts drive 35% of new bookings</w:t>
            </w:r>
          </w:p>
        </w:tc>
      </w:tr>
      <w:tr>
        <w:tc>
          <w:tcPr/>
          <w:p>
            <w:pPr>
              <w:pStyle w:val="Compact"/>
              <w:jc w:val="left"/>
            </w:pPr>
            <w:r>
              <w:t xml:space="preserve">Young Adults (19-28)</w:t>
            </w:r>
          </w:p>
        </w:tc>
        <w:tc>
          <w:tcPr/>
          <w:p>
            <w:pPr>
              <w:pStyle w:val="Compact"/>
              <w:jc w:val="left"/>
            </w:pPr>
            <w:r>
              <w:t xml:space="preserve">36%</w:t>
            </w:r>
          </w:p>
        </w:tc>
        <w:tc>
          <w:tcPr/>
          <w:p>
            <w:pPr>
              <w:pStyle w:val="Compact"/>
              <w:jc w:val="left"/>
            </w:pPr>
            <w:r>
              <w:t xml:space="preserve">Aesthetic solutions; social media influence; online booking preference</w:t>
            </w:r>
          </w:p>
        </w:tc>
        <w:tc>
          <w:tcPr/>
          <w:p>
            <w:pPr>
              <w:pStyle w:val="Compact"/>
              <w:jc w:val="left"/>
            </w:pPr>
            <w:r>
              <w:t xml:space="preserve">Premium aligner packages account for 48% of revenue growth</w:t>
            </w:r>
          </w:p>
        </w:tc>
      </w:tr>
      <w:tr>
        <w:tc>
          <w:tcPr/>
          <w:p>
            <w:pPr>
              <w:pStyle w:val="Compact"/>
              <w:jc w:val="left"/>
            </w:pPr>
            <w:r>
              <w:t xml:space="preserve">Adults (29-45)</w:t>
            </w:r>
          </w:p>
        </w:tc>
        <w:tc>
          <w:tcPr/>
          <w:p>
            <w:pPr>
              <w:pStyle w:val="Compact"/>
              <w:jc w:val="left"/>
            </w:pPr>
            <w:r>
              <w:t xml:space="preserve">18%</w:t>
            </w:r>
          </w:p>
        </w:tc>
        <w:tc>
          <w:tcPr/>
          <w:p>
            <w:pPr>
              <w:pStyle w:val="Compact"/>
              <w:jc w:val="left"/>
            </w:pPr>
            <w:r>
              <w:t xml:space="preserve">Discreet treatment; workplace convenience; insurance coverage</w:t>
            </w:r>
          </w:p>
        </w:tc>
        <w:tc>
          <w:tcPr/>
          <w:p>
            <w:pPr>
              <w:pStyle w:val="Compact"/>
              <w:jc w:val="left"/>
            </w:pPr>
            <w:r>
              <w:t xml:space="preserve">Largest average transaction value (MAD 18,200)</w:t>
            </w:r>
          </w:p>
        </w:tc>
      </w:tr>
    </w:tbl>
    <w:p>
      <w:pPr>
        <w:pStyle w:val="BodyText"/>
      </w:pPr>
      <w:r>
        <w:t xml:space="preserve">In Morocco Casablanca specifically, we observe that 73% of new patients discover orthodontic services through digital channels—underscoring the critical need for robust online presence. Localized Facebook and Instagram campaigns in Darija (Moroccan Arabic) have yielded 28% higher engagement than French-English content.</w:t>
      </w:r>
    </w:p>
    <w:bookmarkEnd w:id="23"/>
    <w:bookmarkStart w:id="24" w:name="Xd22f8586272713a15ac5bb117fd02424f586d7b"/>
    <w:p>
      <w:pPr>
        <w:pStyle w:val="Heading2"/>
      </w:pPr>
      <w:r>
        <w:t xml:space="preserve">Competitive Landscape &amp; Strategic Positioning</w:t>
      </w:r>
    </w:p>
    <w:p>
      <w:pPr>
        <w:pStyle w:val="FirstParagraph"/>
      </w:pPr>
      <w:r>
        <w:t xml:space="preserve">While Morocco Casablanca boasts over 45 orthodontic practices, our sales differentiation strategy focuses on three pillars:</w:t>
      </w:r>
    </w:p>
    <w:p>
      <w:pPr>
        <w:numPr>
          <w:ilvl w:val="0"/>
          <w:numId w:val="1002"/>
        </w:numPr>
        <w:pStyle w:val="Compact"/>
      </w:pPr>
      <w:r>
        <w:rPr>
          <w:bCs/>
          <w:b/>
        </w:rPr>
        <w:t xml:space="preserve">Cultural Intelligence:</w:t>
      </w:r>
      <w:r>
        <w:t xml:space="preserve"> </w:t>
      </w:r>
      <w:r>
        <w:t xml:space="preserve">We employ bilingual (Arabic/French) orthodontists trained in Moroccan social norms—critical for building trust in this market.</w:t>
      </w:r>
    </w:p>
    <w:p>
      <w:pPr>
        <w:numPr>
          <w:ilvl w:val="0"/>
          <w:numId w:val="1002"/>
        </w:numPr>
        <w:pStyle w:val="Compact"/>
      </w:pPr>
      <w:r>
        <w:rPr>
          <w:bCs/>
          <w:b/>
        </w:rPr>
        <w:t xml:space="preserve">Financial Accessibility:</w:t>
      </w:r>
      <w:r>
        <w:t xml:space="preserve"> </w:t>
      </w:r>
      <w:r>
        <w:t xml:space="preserve">Our "Dentalee" payment plan (6-12 months interest-free) has captured 41% of the low-to-mid income segment, a gap competitors overlook.</w:t>
      </w:r>
    </w:p>
    <w:p>
      <w:pPr>
        <w:numPr>
          <w:ilvl w:val="0"/>
          <w:numId w:val="1002"/>
        </w:numPr>
        <w:pStyle w:val="Compact"/>
      </w:pPr>
      <w:r>
        <w:rPr>
          <w:bCs/>
          <w:b/>
        </w:rPr>
        <w:t xml:space="preserve">Technology Integration:</w:t>
      </w:r>
      <w:r>
        <w:t xml:space="preserve"> </w:t>
      </w:r>
      <w:r>
        <w:t xml:space="preserve">Virtual consultations via WhatsApp (preferred platform in Morocco Casablanca) reduced no-show rates by 33% and increased conversion from inquiry to appointment.</w:t>
      </w:r>
    </w:p>
    <w:p>
      <w:pPr>
        <w:pStyle w:val="FirstParagraph"/>
      </w:pPr>
      <w:r>
        <w:t xml:space="preserve">Competitor analysis reveals that only 27% of orthodontists in Morocco Casablanca offer digital smile simulations—our standard practice has become a major sales differentiator, especially among young professionals in Casablanca's financial district.</w:t>
      </w:r>
    </w:p>
    <w:bookmarkEnd w:id="24"/>
    <w:bookmarkStart w:id="25" w:name="challenges-growth-opportunities"/>
    <w:p>
      <w:pPr>
        <w:pStyle w:val="Heading2"/>
      </w:pPr>
      <w:r>
        <w:t xml:space="preserve">Challenges &amp; Growth Opportunities</w:t>
      </w:r>
    </w:p>
    <w:p>
      <w:pPr>
        <w:pStyle w:val="FirstParagraph"/>
      </w:pPr>
      <w:r>
        <w:t xml:space="preserve">Despite strong performance, two critical challenges require immediate action:</w:t>
      </w:r>
    </w:p>
    <w:p>
      <w:pPr>
        <w:numPr>
          <w:ilvl w:val="0"/>
          <w:numId w:val="1003"/>
        </w:numPr>
        <w:pStyle w:val="Compact"/>
      </w:pPr>
      <w:r>
        <w:rPr>
          <w:bCs/>
          <w:b/>
        </w:rPr>
        <w:t xml:space="preserve">Cultural Perception Gap:</w:t>
      </w:r>
      <w:r>
        <w:t xml:space="preserve"> </w:t>
      </w:r>
      <w:r>
        <w:t xml:space="preserve">Many Moroccan parents still view orthodontics as purely cosmetic (29% of surveyed households), not preventive. This requires targeted educational campaigns.</w:t>
      </w:r>
    </w:p>
    <w:p>
      <w:pPr>
        <w:numPr>
          <w:ilvl w:val="0"/>
          <w:numId w:val="1003"/>
        </w:numPr>
        <w:pStyle w:val="Compact"/>
      </w:pPr>
      <w:r>
        <w:rPr>
          <w:bCs/>
          <w:b/>
        </w:rPr>
        <w:t xml:space="preserve">Infrastructure Limitations:</w:t>
      </w:r>
      <w:r>
        <w:t xml:space="preserve"> </w:t>
      </w:r>
      <w:r>
        <w:t xml:space="preserve">High patient volume in Casablanca's central districts causes 20% average wait times for initial consultations—directly impacting sales conversion.</w:t>
      </w:r>
    </w:p>
    <w:p>
      <w:pPr>
        <w:pStyle w:val="FirstParagraph"/>
      </w:pPr>
      <w:r>
        <w:rPr>
          <w:bCs/>
          <w:b/>
        </w:rPr>
        <w:t xml:space="preserve">Growth Opportunity Spotlight:</w:t>
      </w:r>
      <w:r>
        <w:t xml:space="preserve"> </w:t>
      </w:r>
      <w:r>
        <w:t xml:space="preserve">Partnering with Casablanca-based insurance providers (like Amal Assurances) to include orthodontic coverage in family health plans. Pilot programs show 57% higher adoption when bundled with pediatric dental coverage—directly addressing the financial barrier for 62% of our potential patients.</w:t>
      </w:r>
    </w:p>
    <w:bookmarkEnd w:id="25"/>
    <w:bookmarkStart w:id="26" w:name="strategic-recommendations-for-q4-2023"/>
    <w:p>
      <w:pPr>
        <w:pStyle w:val="Heading2"/>
      </w:pPr>
      <w:r>
        <w:t xml:space="preserve">Strategic Recommendations for Q4 2023</w:t>
      </w:r>
    </w:p>
    <w:p>
      <w:pPr>
        <w:pStyle w:val="FirstParagraph"/>
      </w:pPr>
      <w:r>
        <w:t xml:space="preserve">Based on this Sales Report, we recommend:</w:t>
      </w:r>
    </w:p>
    <w:p>
      <w:pPr>
        <w:numPr>
          <w:ilvl w:val="0"/>
          <w:numId w:val="1004"/>
        </w:numPr>
        <w:pStyle w:val="Compact"/>
      </w:pPr>
      <w:r>
        <w:rPr>
          <w:bCs/>
          <w:b/>
        </w:rPr>
        <w:t xml:space="preserve">Launch "Smile for All" Initiative:</w:t>
      </w:r>
      <w:r>
        <w:t xml:space="preserve"> </w:t>
      </w:r>
      <w:r>
        <w:t xml:space="preserve">Offer free orthodontic screenings at Casablanca public schools to educate youth and build community trust (projected to generate 120+ new patient leads).</w:t>
      </w:r>
    </w:p>
    <w:p>
      <w:pPr>
        <w:numPr>
          <w:ilvl w:val="0"/>
          <w:numId w:val="1004"/>
        </w:numPr>
        <w:pStyle w:val="Compact"/>
      </w:pPr>
      <w:r>
        <w:rPr>
          <w:bCs/>
          <w:b/>
        </w:rPr>
        <w:t xml:space="preserve">Expand Satellite Clinics:</w:t>
      </w:r>
      <w:r>
        <w:t xml:space="preserve"> </w:t>
      </w:r>
      <w:r>
        <w:t xml:space="preserve">Open a second location in Maarif district (high-density affluent area) by November 2023 to reduce wait times and capture market share from competitors.</w:t>
      </w:r>
    </w:p>
    <w:p>
      <w:pPr>
        <w:numPr>
          <w:ilvl w:val="0"/>
          <w:numId w:val="1004"/>
        </w:numPr>
        <w:pStyle w:val="Compact"/>
      </w:pPr>
      <w:r>
        <w:rPr>
          <w:bCs/>
          <w:b/>
        </w:rPr>
        <w:t xml:space="preserve">Develop Darija Digital Content:</w:t>
      </w:r>
      <w:r>
        <w:t xml:space="preserve"> </w:t>
      </w:r>
      <w:r>
        <w:t xml:space="preserve">Create short video testimonials featuring local Casablanca influencers discussing orthodontic journeys—targeted for TikTok/Instagram Reels where engagement exceeds 45%.</w:t>
      </w:r>
    </w:p>
    <w:p>
      <w:pPr>
        <w:pStyle w:val="FirstParagraph"/>
      </w:pPr>
      <w:r>
        <w:t xml:space="preserve">These initiatives directly address the unique needs of the Morocco Casablanca market while capitalizing on our sales momentum. We project a minimum 20% revenue increase through these actions, with particular emphasis on growing our adult patient segment by 30% in Q4.</w:t>
      </w:r>
    </w:p>
    <w:bookmarkEnd w:id="26"/>
    <w:bookmarkStart w:id="27" w:name="conclusion"/>
    <w:p>
      <w:pPr>
        <w:pStyle w:val="Heading2"/>
      </w:pPr>
      <w:r>
        <w:t xml:space="preserve">Conclusion</w:t>
      </w:r>
    </w:p>
    <w:p>
      <w:pPr>
        <w:pStyle w:val="FirstParagraph"/>
      </w:pPr>
      <w:r>
        <w:t xml:space="preserve">This comprehensive Sales Report confirms that the Orthodontist profession in Morocco Casablanca is entering a period of significant growth, driven by evolving patient expectations and strategic market positioning. The quarter's success demonstrates that culturally attuned, financially accessible orthodontic care can thrive even in emerging markets. As Casablanca continues to modernize its healthcare infrastructure, our sales strategy must evolve alongside it—focusing on digital engagement, community partnerships, and tiered service offerings that resonate with Moroccan values.</w:t>
      </w:r>
    </w:p>
    <w:p>
      <w:pPr>
        <w:pStyle w:val="BodyText"/>
      </w:pPr>
      <w:r>
        <w:t xml:space="preserve">By maintaining our focus on Morocco Casablanca's specific needs as demonstrated in this report, we project sustained double-digit growth for the Orthodontist sector through 2024. The future of dental care in North Africa is bright, and the strategic implementation of these sales insights will position our practice network as the leading provider in one of Africa's most dynamic urban healthcare markets.</w:t>
      </w:r>
    </w:p>
    <w:p>
      <w:pPr>
        <w:pStyle w:val="BodyText"/>
      </w:pPr>
      <w:r>
        <w:rPr>
          <w:iCs/>
          <w:i/>
        </w:rPr>
        <w:t xml:space="preserve">Prepared by: Casablanca Orthodontic Sales Intelligence Unit</w:t>
      </w:r>
    </w:p>
    <w:p>
      <w:pPr>
        <w:pStyle w:val="BodyText"/>
      </w:pPr>
      <w:r>
        <w:rPr>
          <w:iCs/>
          <w:i/>
        </w:rPr>
        <w:t xml:space="preserve">Date: October 26, 2023 | Document Reference: CR-ORTHO-CAS-789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Morocco Casablanca</dc:title>
  <dc:creator/>
  <dc:language>en</dc:language>
  <cp:keywords/>
  <dcterms:created xsi:type="dcterms:W3CDTF">2026-07-23T15:44:29Z</dcterms:created>
  <dcterms:modified xsi:type="dcterms:W3CDTF">2026-07-23T15:44:29Z</dcterms:modified>
</cp:coreProperties>
</file>

<file path=docProps/custom.xml><?xml version="1.0" encoding="utf-8"?>
<Properties xmlns="http://schemas.openxmlformats.org/officeDocument/2006/custom-properties" xmlns:vt="http://schemas.openxmlformats.org/officeDocument/2006/docPropsVTypes"/>
</file>