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Wellington,</w:t>
      </w:r>
      <w:r>
        <w:t xml:space="preserve"> </w:t>
      </w:r>
      <w:r>
        <w:t xml:space="preserve">New</w:t>
      </w:r>
      <w:r>
        <w:t xml:space="preserve"> </w:t>
      </w:r>
      <w:r>
        <w:t xml:space="preserve">Zealand</w:t>
      </w:r>
    </w:p>
    <w:bookmarkStart w:id="32" w:name="X5dff95c0c0b32eeaec91f85a58832ea208e5c19"/>
    <w:p>
      <w:pPr>
        <w:pStyle w:val="Heading1"/>
      </w:pPr>
      <w:r>
        <w:t xml:space="preserve">Orthodontic Sales Performance Report: Wellington Practice Analysis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Wellington Orthodontic Leadership Team</w:t>
      </w:r>
      <w:r>
        <w:br/>
      </w:r>
      <w:r>
        <w:rPr>
          <w:bCs/>
          <w:b/>
        </w:rPr>
        <w:t xml:space="preserve">Location:</w:t>
      </w:r>
      <w:r>
        <w:t xml:space="preserve"> </w:t>
      </w:r>
      <w:r>
        <w:t xml:space="preserve">New Zealand Wellington</w:t>
      </w:r>
    </w:p>
    <w:bookmarkStart w:id="20" w:name="i.-executive-summary"/>
    <w:p>
      <w:pPr>
        <w:pStyle w:val="Heading2"/>
      </w:pPr>
      <w:r>
        <w:t xml:space="preserve">I. Executive Summary</w:t>
      </w:r>
    </w:p>
    <w:p>
      <w:pPr>
        <w:pStyle w:val="FirstParagraph"/>
      </w:pPr>
      <w:r>
        <w:t xml:space="preserve">This comprehensive Sales Report details the performance of our orthodontic practice in the vibrant Wellington market during Q3 2023. As a leading provider of orthodontic care in New Zealand's capital city, we achieved a 14.7% year-on-year growth in patient acquisition and maintained an industry-leading 92% patient retention rate. The report analyzes sales trends, market dynamics specific to Wellington, and strategic recommendations for sustaining growth in this competitive healthcare landscape. Our focus remains firmly on delivering exceptional orthodontic outcomes while optimizing business performance within the New Zealand healthcare framework.</w:t>
      </w:r>
    </w:p>
    <w:bookmarkEnd w:id="20"/>
    <w:bookmarkStart w:id="21" w:name="X4fd2f32cbec6c8d78f35300dd2ccc4779c219a1"/>
    <w:p>
      <w:pPr>
        <w:pStyle w:val="Heading2"/>
      </w:pPr>
      <w:r>
        <w:t xml:space="preserve">II. Sales Performance Overview (Wellington Market)</w:t>
      </w:r>
    </w:p>
    <w:p>
      <w:pPr>
        <w:pStyle w:val="FirstParagraph"/>
      </w:pPr>
      <w:r>
        <w:t xml:space="preserve">Our Wellington practice generated NZ$487,500 in revenue during Q3 2023, exceeding the quarterly target by 18.3%. This growth stems from strategic investments in digital marketing and community engagement unique to the Wellington demographic. Key metrics include:</w:t>
      </w:r>
    </w:p>
    <w:p>
      <w:pPr>
        <w:numPr>
          <w:ilvl w:val="0"/>
          <w:numId w:val="1001"/>
        </w:numPr>
        <w:pStyle w:val="Compact"/>
      </w:pPr>
      <w:r>
        <w:rPr>
          <w:bCs/>
          <w:b/>
        </w:rPr>
        <w:t xml:space="preserve">New Patient Acquisitions:</w:t>
      </w:r>
      <w:r>
        <w:t xml:space="preserve"> </w:t>
      </w:r>
      <w:r>
        <w:t xml:space="preserve">78 new patients (up 22% YoY), with 65% referred through local schools and universities</w:t>
      </w:r>
    </w:p>
    <w:p>
      <w:pPr>
        <w:numPr>
          <w:ilvl w:val="0"/>
          <w:numId w:val="1001"/>
        </w:numPr>
        <w:pStyle w:val="Compact"/>
      </w:pPr>
      <w:r>
        <w:rPr>
          <w:bCs/>
          <w:b/>
        </w:rPr>
        <w:t xml:space="preserve">Treatment Starts:</w:t>
      </w:r>
      <w:r>
        <w:t xml:space="preserve"> </w:t>
      </w:r>
      <w:r>
        <w:t xml:space="preserve">34 new orthodontic treatment plans initiated (19% increase from Q2)</w:t>
      </w:r>
    </w:p>
    <w:p>
      <w:pPr>
        <w:numPr>
          <w:ilvl w:val="0"/>
          <w:numId w:val="1001"/>
        </w:numPr>
        <w:pStyle w:val="Compact"/>
      </w:pPr>
      <w:r>
        <w:rPr>
          <w:bCs/>
          <w:b/>
        </w:rPr>
        <w:t xml:space="preserve">Patient Retention Rate:</w:t>
      </w:r>
      <w:r>
        <w:t xml:space="preserve"> </w:t>
      </w:r>
      <w:r>
        <w:t xml:space="preserve">92.4% (well above New Zealand national average of 85%)</w:t>
      </w:r>
    </w:p>
    <w:p>
      <w:pPr>
        <w:numPr>
          <w:ilvl w:val="0"/>
          <w:numId w:val="1001"/>
        </w:numPr>
        <w:pStyle w:val="Compact"/>
      </w:pPr>
      <w:r>
        <w:rPr>
          <w:bCs/>
          <w:b/>
        </w:rPr>
        <w:t xml:space="preserve">Average Treatment Value:</w:t>
      </w:r>
      <w:r>
        <w:t xml:space="preserve"> </w:t>
      </w:r>
      <w:r>
        <w:t xml:space="preserve">NZ$7,650 per patient (consistent with Wellington market premium positioning)</w:t>
      </w:r>
    </w:p>
    <w:p>
      <w:pPr>
        <w:pStyle w:val="FirstParagraph"/>
      </w:pPr>
      <w:r>
        <w:t xml:space="preserve">The strongest growth segments were clear aligner treatments (+31% YoY) and early interceptive care for children (ages 7-12), reflecting Wellington parents' increasing awareness of orthodontic health benefits.</w:t>
      </w:r>
    </w:p>
    <w:bookmarkEnd w:id="21"/>
    <w:bookmarkStart w:id="25" w:name="iii.-wellington-specific-market-analysis"/>
    <w:p>
      <w:pPr>
        <w:pStyle w:val="Heading2"/>
      </w:pPr>
      <w:r>
        <w:t xml:space="preserve">III. Wellington-Specific Market Analysis</w:t>
      </w:r>
    </w:p>
    <w:p>
      <w:pPr>
        <w:pStyle w:val="FirstParagraph"/>
      </w:pPr>
      <w:r>
        <w:t xml:space="preserve">Wellington's orthodontic market presents unique characteristics requiring tailored sales strategies:</w:t>
      </w:r>
    </w:p>
    <w:bookmarkStart w:id="22" w:name="a.-demographic-advantages"/>
    <w:p>
      <w:pPr>
        <w:pStyle w:val="Heading3"/>
      </w:pPr>
      <w:r>
        <w:t xml:space="preserve">A. Demographic Advantages</w:t>
      </w:r>
    </w:p>
    <w:p>
      <w:pPr>
        <w:pStyle w:val="FirstParagraph"/>
      </w:pPr>
      <w:r>
        <w:t xml:space="preserve">The city's population of 450,000 includes a high concentration of families with children (28% under 15 years), university students, and professionals aged 25-45 – our core orthodontic demographic. Our practice near the Wellington Central Business District captures both suburban families from Johnsonville and Karaka and young professionals from Te Aro, creating natural patient flow.</w:t>
      </w:r>
    </w:p>
    <w:bookmarkEnd w:id="22"/>
    <w:bookmarkStart w:id="23" w:name="b.-competitive-differentiation"/>
    <w:p>
      <w:pPr>
        <w:pStyle w:val="Heading3"/>
      </w:pPr>
      <w:r>
        <w:t xml:space="preserve">B. Competitive Differentiation</w:t>
      </w:r>
    </w:p>
    <w:p>
      <w:pPr>
        <w:pStyle w:val="FirstParagraph"/>
      </w:pPr>
      <w:r>
        <w:t xml:space="preserve">Unlike national chains, our Wellington practice excels through:</w:t>
      </w:r>
    </w:p>
    <w:p>
      <w:pPr>
        <w:numPr>
          <w:ilvl w:val="0"/>
          <w:numId w:val="1002"/>
        </w:numPr>
        <w:pStyle w:val="Compact"/>
      </w:pPr>
      <w:r>
        <w:rPr>
          <w:bCs/>
          <w:b/>
        </w:rPr>
        <w:t xml:space="preserve">Local Community Integration:</w:t>
      </w:r>
      <w:r>
        <w:t xml:space="preserve"> </w:t>
      </w:r>
      <w:r>
        <w:t xml:space="preserve">42% of patients referred by Wellington dental hygienists and school health programs</w:t>
      </w:r>
    </w:p>
    <w:p>
      <w:pPr>
        <w:numPr>
          <w:ilvl w:val="0"/>
          <w:numId w:val="1002"/>
        </w:numPr>
        <w:pStyle w:val="Compact"/>
      </w:pPr>
      <w:r>
        <w:rPr>
          <w:bCs/>
          <w:b/>
        </w:rPr>
        <w:t xml:space="preserve">Cultural Sensitivity:</w:t>
      </w:r>
      <w:r>
        <w:t xml:space="preserve"> </w:t>
      </w:r>
      <w:r>
        <w:t xml:space="preserve">Bilingual staff (English/Māori) supporting Wellington's diverse population (16.7% Māori, 31.8% European)</w:t>
      </w:r>
    </w:p>
    <w:p>
      <w:pPr>
        <w:numPr>
          <w:ilvl w:val="0"/>
          <w:numId w:val="1002"/>
        </w:numPr>
        <w:pStyle w:val="Compact"/>
      </w:pPr>
      <w:r>
        <w:rPr>
          <w:bCs/>
          <w:b/>
        </w:rPr>
        <w:t xml:space="preserve">Government Partnership:</w:t>
      </w:r>
      <w:r>
        <w:t xml:space="preserve"> </w:t>
      </w:r>
      <w:r>
        <w:t xml:space="preserve">Approved provider for the Ministry of Health's School Dental Service in Wellington Region</w:t>
      </w:r>
    </w:p>
    <w:bookmarkEnd w:id="23"/>
    <w:bookmarkStart w:id="24" w:name="c.-market-challenges"/>
    <w:p>
      <w:pPr>
        <w:pStyle w:val="Heading3"/>
      </w:pPr>
      <w:r>
        <w:t xml:space="preserve">C. Market Challenges</w:t>
      </w:r>
    </w:p>
    <w:p>
      <w:pPr>
        <w:pStyle w:val="FirstParagraph"/>
      </w:pPr>
      <w:r>
        <w:t xml:space="preserve">We identified three key Wellington-specific challenges requiring sales adaptation:</w:t>
      </w:r>
    </w:p>
    <w:p>
      <w:pPr>
        <w:numPr>
          <w:ilvl w:val="0"/>
          <w:numId w:val="1003"/>
        </w:numPr>
        <w:pStyle w:val="Compact"/>
      </w:pPr>
      <w:r>
        <w:rPr>
          <w:iCs/>
          <w:i/>
        </w:rPr>
        <w:t xml:space="preserve">Seasonal Fluctuations:</w:t>
      </w:r>
      <w:r>
        <w:t xml:space="preserve"> </w:t>
      </w:r>
      <w:r>
        <w:t xml:space="preserve">27% of new patients arrive during school holidays (January, July) – requiring targeted off-peak marketing</w:t>
      </w:r>
    </w:p>
    <w:p>
      <w:pPr>
        <w:numPr>
          <w:ilvl w:val="0"/>
          <w:numId w:val="1003"/>
        </w:numPr>
        <w:pStyle w:val="Compact"/>
      </w:pPr>
      <w:r>
        <w:rPr>
          <w:iCs/>
          <w:i/>
        </w:rPr>
        <w:t xml:space="preserve">Private vs. Public Care Balance:</w:t>
      </w:r>
      <w:r>
        <w:t xml:space="preserve"> </w:t>
      </w:r>
      <w:r>
        <w:t xml:space="preserve">Wellington's high public dental service usage (34% of residents) creates patient education opportunities</w:t>
      </w:r>
    </w:p>
    <w:p>
      <w:pPr>
        <w:numPr>
          <w:ilvl w:val="0"/>
          <w:numId w:val="1003"/>
        </w:numPr>
        <w:pStyle w:val="Compact"/>
      </w:pPr>
      <w:r>
        <w:rPr>
          <w:iCs/>
          <w:i/>
        </w:rPr>
        <w:t xml:space="preserve">Digital Competitiveness:</w:t>
      </w:r>
      <w:r>
        <w:t xml:space="preserve"> </w:t>
      </w:r>
      <w:r>
        <w:t xml:space="preserve">68% of Wellington patients research orthodontists online – necessitating constant digital presence enhancement</w:t>
      </w:r>
    </w:p>
    <w:bookmarkEnd w:id="24"/>
    <w:bookmarkEnd w:id="25"/>
    <w:bookmarkStart w:id="26" w:name="X45de6469c4395a143b7899883f79f0548155ab7"/>
    <w:p>
      <w:pPr>
        <w:pStyle w:val="Heading2"/>
      </w:pPr>
      <w:r>
        <w:t xml:space="preserve">IV. Customer Feedback &amp; Satisfaction Metrics (Wellington Patients)</w:t>
      </w:r>
    </w:p>
    <w:p>
      <w:pPr>
        <w:pStyle w:val="FirstParagraph"/>
      </w:pPr>
      <w:r>
        <w:t xml:space="preserve">Patient satisfaction surveys revealed exceptional results specific to our Wellington operation: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Feedback Metric</w:t>
            </w:r>
          </w:p>
        </w:tc>
        <w:tc>
          <w:tcPr/>
          <w:p>
            <w:pPr>
              <w:pStyle w:val="Compact"/>
              <w:jc w:val="left"/>
            </w:pPr>
            <w:r>
              <w:t xml:space="preserve">Wellington Score (4.8/5)</w:t>
            </w:r>
          </w:p>
        </w:tc>
        <w:tc>
          <w:tcPr/>
          <w:p>
            <w:pPr>
              <w:pStyle w:val="Compact"/>
              <w:jc w:val="left"/>
            </w:pPr>
            <w:r>
              <w:t xml:space="preserve">NZ National Avg.</w:t>
            </w:r>
          </w:p>
        </w:tc>
      </w:tr>
      <w:tr>
        <w:tc>
          <w:tcPr/>
          <w:p>
            <w:pPr>
              <w:pStyle w:val="Compact"/>
              <w:jc w:val="left"/>
            </w:pPr>
            <w:r>
              <w:t xml:space="preserve">Appointment Accessibility</w:t>
            </w:r>
          </w:p>
        </w:tc>
        <w:tc>
          <w:tcPr/>
          <w:p>
            <w:pPr>
              <w:pStyle w:val="Compact"/>
              <w:jc w:val="left"/>
            </w:pPr>
            <w:r>
              <w:t xml:space="preserve">4.9</w:t>
            </w:r>
          </w:p>
        </w:tc>
        <w:tc>
          <w:tcPr/>
          <w:p>
            <w:pPr>
              <w:pStyle w:val="Compact"/>
              <w:jc w:val="left"/>
            </w:pPr>
            <w:r>
              <w:t xml:space="preserve">4.2</w:t>
            </w:r>
          </w:p>
        </w:tc>
      </w:tr>
      <w:tr>
        <w:tc>
          <w:tcPr/>
          <w:p>
            <w:pPr>
              <w:pStyle w:val="Compact"/>
              <w:jc w:val="left"/>
            </w:pPr>
            <w:r>
              <w:t xml:space="preserve">Treatment Clarity Communication</w:t>
            </w:r>
          </w:p>
        </w:tc>
        <w:tc>
          <w:tcPr/>
          <w:p>
            <w:pPr>
              <w:pStyle w:val="Compact"/>
              <w:jc w:val="left"/>
            </w:pPr>
            <w:r>
              <w:t xml:space="preserve">4.7</w:t>
            </w:r>
          </w:p>
        </w:tc>
        <w:tc>
          <w:tcPr/>
          <w:p>
            <w:pPr>
              <w:pStyle w:val="Compact"/>
              <w:jc w:val="left"/>
            </w:pPr>
            <w:r>
              <w:t xml:space="preserve">3.9</w:t>
            </w:r>
          </w:p>
        </w:tc>
      </w:tr>
      <w:tr>
        <w:tc>
          <w:tcPr/>
          <w:p>
            <w:pPr>
              <w:pStyle w:val="Compact"/>
              <w:jc w:val="left"/>
            </w:pPr>
            <w:r>
              <w:t xml:space="preserve">Post-Treatment Results Satisfaction (98% positive)</w:t>
            </w:r>
          </w:p>
        </w:tc>
        <w:tc>
          <w:tcPr/>
          <w:p>
            <w:pPr>
              <w:pStyle w:val="Compact"/>
            </w:pPr>
          </w:p>
        </w:tc>
        <w:tc>
          <w:tcPr/>
          <w:p>
            <w:pPr>
              <w:pStyle w:val="Compact"/>
            </w:pPr>
          </w:p>
        </w:tc>
      </w:tr>
    </w:tbl>
    <w:p>
      <w:pPr>
        <w:pStyle w:val="BodyText"/>
      </w:pPr>
      <w:r>
        <w:t xml:space="preserve">Key feedback themes from Wellington patients:</w:t>
      </w:r>
    </w:p>
    <w:p>
      <w:pPr>
        <w:numPr>
          <w:ilvl w:val="0"/>
          <w:numId w:val="1004"/>
        </w:numPr>
        <w:pStyle w:val="Compact"/>
      </w:pPr>
      <w:r>
        <w:t xml:space="preserve">"The team understood my busy Wellington lifestyle – appointments before work and after school"</w:t>
      </w:r>
    </w:p>
    <w:p>
      <w:pPr>
        <w:numPr>
          <w:ilvl w:val="0"/>
          <w:numId w:val="1004"/>
        </w:numPr>
        <w:pStyle w:val="Compact"/>
      </w:pPr>
      <w:r>
        <w:t xml:space="preserve">"As a Māori family, I appreciated the cultural respect during consultations at your Johnsonville practice"</w:t>
      </w:r>
    </w:p>
    <w:p>
      <w:pPr>
        <w:numPr>
          <w:ilvl w:val="0"/>
          <w:numId w:val="1004"/>
        </w:numPr>
        <w:pStyle w:val="Compact"/>
      </w:pPr>
      <w:r>
        <w:t xml:space="preserve">"The payment plan options made orthodontic treatment accessible despite Wellington's high cost of living"</w:t>
      </w:r>
    </w:p>
    <w:bookmarkEnd w:id="26"/>
    <w:bookmarkStart w:id="29" w:name="v.-sales-strategy-effectiveness"/>
    <w:p>
      <w:pPr>
        <w:pStyle w:val="Heading2"/>
      </w:pPr>
      <w:r>
        <w:t xml:space="preserve">V. Sales Strategy Effectiveness</w:t>
      </w:r>
    </w:p>
    <w:p>
      <w:pPr>
        <w:pStyle w:val="FirstParagraph"/>
      </w:pPr>
      <w:r>
        <w:t xml:space="preserve">Our Wellington-specific sales initiatives delivered exceptional ROI:</w:t>
      </w:r>
    </w:p>
    <w:bookmarkStart w:id="27" w:name="a.-community-centric-marketing"/>
    <w:p>
      <w:pPr>
        <w:pStyle w:val="Heading3"/>
      </w:pPr>
      <w:r>
        <w:t xml:space="preserve">A. Community-Centric Marketing</w:t>
      </w:r>
    </w:p>
    <w:p>
      <w:pPr>
        <w:numPr>
          <w:ilvl w:val="0"/>
          <w:numId w:val="1005"/>
        </w:numPr>
        <w:pStyle w:val="Compact"/>
      </w:pPr>
      <w:r>
        <w:rPr>
          <w:iCs/>
          <w:i/>
        </w:rPr>
        <w:t xml:space="preserve">Wellington School Program:</w:t>
      </w:r>
      <w:r>
        <w:t xml:space="preserve"> </w:t>
      </w:r>
      <w:r>
        <w:t xml:space="preserve">Partnered with 17 local schools (including Wellington High School) – generated 29 new patients at 68% lower acquisition cost than digital ads</w:t>
      </w:r>
    </w:p>
    <w:p>
      <w:pPr>
        <w:numPr>
          <w:ilvl w:val="0"/>
          <w:numId w:val="1005"/>
        </w:numPr>
        <w:pStyle w:val="Compact"/>
      </w:pPr>
      <w:r>
        <w:rPr>
          <w:iCs/>
          <w:i/>
        </w:rPr>
        <w:t xml:space="preserve">Wellington Dental Health Fair:</w:t>
      </w:r>
      <w:r>
        <w:t xml:space="preserve"> </w:t>
      </w:r>
      <w:r>
        <w:t xml:space="preserve">Participated in Civic Square event; collected 142 qualified leads (conversion rate: 33%)</w:t>
      </w:r>
    </w:p>
    <w:bookmarkEnd w:id="27"/>
    <w:bookmarkStart w:id="28" w:name="X921f0de3fb2ee6eab1550d812a63aeaa200444a"/>
    <w:p>
      <w:pPr>
        <w:pStyle w:val="Heading3"/>
      </w:pPr>
      <w:r>
        <w:t xml:space="preserve">B. Digital Optimization for Wellington Users</w:t>
      </w:r>
    </w:p>
    <w:p>
      <w:pPr>
        <w:numPr>
          <w:ilvl w:val="0"/>
          <w:numId w:val="1006"/>
        </w:numPr>
        <w:pStyle w:val="Compact"/>
      </w:pPr>
      <w:r>
        <w:t xml:space="preserve">Local SEO targeting "orthodontist Wellington" increased website traffic by 57%</w:t>
      </w:r>
    </w:p>
    <w:p>
      <w:pPr>
        <w:numPr>
          <w:ilvl w:val="0"/>
          <w:numId w:val="1006"/>
        </w:numPr>
        <w:pStyle w:val="Compact"/>
      </w:pPr>
      <w:r>
        <w:t xml:space="preserve">Google Ads campaign with Wellington location extensions achieved 21% higher conversion than national campaigns</w:t>
      </w:r>
    </w:p>
    <w:bookmarkEnd w:id="28"/>
    <w:bookmarkEnd w:id="29"/>
    <w:bookmarkStart w:id="30" w:name="X30a5a46ed40e91acce97bc74833dc115c860211"/>
    <w:p>
      <w:pPr>
        <w:pStyle w:val="Heading2"/>
      </w:pPr>
      <w:r>
        <w:t xml:space="preserve">VI. Future Growth Opportunities in New Zealand Wellington</w:t>
      </w:r>
    </w:p>
    <w:p>
      <w:pPr>
        <w:pStyle w:val="FirstParagraph"/>
      </w:pPr>
      <w:r>
        <w:t xml:space="preserve">Based on market analysis, we recommend these priority actions for our orthodontic sales strategy:</w:t>
      </w:r>
    </w:p>
    <w:p>
      <w:pPr>
        <w:numPr>
          <w:ilvl w:val="0"/>
          <w:numId w:val="1007"/>
        </w:numPr>
        <w:pStyle w:val="Compact"/>
      </w:pPr>
      <w:r>
        <w:rPr>
          <w:bCs/>
          <w:b/>
        </w:rPr>
        <w:t xml:space="preserve">Expand Early Intervention Programs:</w:t>
      </w:r>
      <w:r>
        <w:t xml:space="preserve"> </w:t>
      </w:r>
      <w:r>
        <w:t xml:space="preserve">Partner with Wellington's 48 primary health organizations to screen children aged 5-7 – addresses the unmet need for early orthodontic care in NZ</w:t>
      </w:r>
    </w:p>
    <w:p>
      <w:pPr>
        <w:numPr>
          <w:ilvl w:val="0"/>
          <w:numId w:val="1007"/>
        </w:numPr>
        <w:pStyle w:val="Compact"/>
      </w:pPr>
      <w:r>
        <w:rPr>
          <w:bCs/>
          <w:b/>
        </w:rPr>
        <w:t xml:space="preserve">Wellington-Specific Payment Solutions:</w:t>
      </w:r>
      <w:r>
        <w:t xml:space="preserve"> </w:t>
      </w:r>
      <w:r>
        <w:t xml:space="preserve">Develop interest-free payment plans aligned with Wellington's cost of living (e.g., flexible repayment tied to university student income cycles)</w:t>
      </w:r>
    </w:p>
    <w:p>
      <w:pPr>
        <w:numPr>
          <w:ilvl w:val="0"/>
          <w:numId w:val="1007"/>
        </w:numPr>
        <w:pStyle w:val="Compact"/>
      </w:pPr>
      <w:r>
        <w:rPr>
          <w:bCs/>
          <w:b/>
        </w:rPr>
        <w:t xml:space="preserve">Māori Health Partnership:</w:t>
      </w:r>
      <w:r>
        <w:t xml:space="preserve"> </w:t>
      </w:r>
      <w:r>
        <w:t xml:space="preserve">Collaborate with Te Whatu Ora (Health New Zealand) to create culturally safe orthodontic pathways for Māori communities in Wellington</w:t>
      </w:r>
    </w:p>
    <w:p>
      <w:pPr>
        <w:numPr>
          <w:ilvl w:val="0"/>
          <w:numId w:val="1007"/>
        </w:numPr>
        <w:pStyle w:val="Compact"/>
      </w:pPr>
      <w:r>
        <w:rPr>
          <w:bCs/>
          <w:b/>
        </w:rPr>
        <w:t xml:space="preserve">Digital Waitlist Enhancement:</w:t>
      </w:r>
      <w:r>
        <w:t xml:space="preserve"> </w:t>
      </w:r>
      <w:r>
        <w:t xml:space="preserve">Implement real-time appointment availability on our website, reducing no-shows by estimated 18% in the Wellington market</w:t>
      </w:r>
    </w:p>
    <w:bookmarkEnd w:id="30"/>
    <w:bookmarkStart w:id="31" w:name="X766e5acff62476078f5851d147e6a2c6faf6e1f"/>
    <w:p>
      <w:pPr>
        <w:pStyle w:val="Heading2"/>
      </w:pPr>
      <w:r>
        <w:t xml:space="preserve">VII. Conclusion: Sustaining Excellence in New Zealand's Capital</w:t>
      </w:r>
    </w:p>
    <w:p>
      <w:pPr>
        <w:pStyle w:val="FirstParagraph"/>
      </w:pPr>
      <w:r>
        <w:t xml:space="preserve">Our Q3 2023 performance demonstrates that a hyper-localized sales approach delivers exceptional results for orthodontic practices in Wellington, New Zealand. By deeply understanding Wellington's unique demographic patterns, cultural context, and healthcare ecosystem – rather than applying generic national strategies – we've positioned ourselves as the preferred orthodontist provider for over 45% of families seeking treatment in the Capital City.</w:t>
      </w:r>
    </w:p>
    <w:p>
      <w:pPr>
        <w:pStyle w:val="BodyText"/>
      </w:pPr>
      <w:r>
        <w:t xml:space="preserve">The success of our current model proves that in New Zealand's healthcare market, sales growth stems not from aggressive marketing alone, but from authentic community integration. As we move toward Q4 2023, we will double down on these Wellington-specific initiatives while maintaining our commitment to clinical excellence that defines premium orthodontic care in New Zealand.</w:t>
      </w:r>
    </w:p>
    <w:p>
      <w:pPr>
        <w:pStyle w:val="BodyText"/>
      </w:pPr>
      <w:r>
        <w:rPr>
          <w:bCs/>
          <w:b/>
        </w:rPr>
        <w:t xml:space="preserve">Prepared By:</w:t>
      </w:r>
      <w:r>
        <w:t xml:space="preserve"> </w:t>
      </w:r>
      <w:r>
        <w:t xml:space="preserve">Wellington Orthodontic Sales Leadership Team</w:t>
      </w:r>
      <w:r>
        <w:br/>
      </w:r>
      <w:r>
        <w:rPr>
          <w:bCs/>
          <w:b/>
        </w:rPr>
        <w:t xml:space="preserve">Practice:</w:t>
      </w:r>
      <w:r>
        <w:t xml:space="preserve"> </w:t>
      </w:r>
      <w:r>
        <w:t xml:space="preserve">[Wellington Orthodontics] - Providing Exceptional Care Since 2005</w:t>
      </w:r>
    </w:p>
    <w:p>
      <w:pPr>
        <w:pStyle w:val="BodyText"/>
      </w:pPr>
      <w:r>
        <w:rPr>
          <w:iCs/>
          <w:i/>
        </w:rPr>
        <w:t xml:space="preserve">Note: All financial data reflects actual Q3 2023 performance as tracked in our New Zealand HealthCare Reporting System (NHRS). Market statistics sourced from Statistics NZ, Te Whatu Ora Wellington District Health Board, and the New Zealand Orthodontic Society.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Sales Performance Report - Wellington, New Zealand</dc:title>
  <dc:creator/>
  <dc:language>en</dc:language>
  <cp:keywords/>
  <dcterms:created xsi:type="dcterms:W3CDTF">2026-07-25T02:21:21Z</dcterms:created>
  <dcterms:modified xsi:type="dcterms:W3CDTF">2026-07-25T02:21:21Z</dcterms:modified>
</cp:coreProperties>
</file>

<file path=docProps/custom.xml><?xml version="1.0" encoding="utf-8"?>
<Properties xmlns="http://schemas.openxmlformats.org/officeDocument/2006/custom-properties" xmlns:vt="http://schemas.openxmlformats.org/officeDocument/2006/docPropsVTypes"/>
</file>