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X835ca58db40eb0eac325706daf3d364c3a394ef"/>
    <w:p>
      <w:pPr>
        <w:pStyle w:val="Heading1"/>
      </w:pPr>
      <w:r>
        <w:t xml:space="preserve">Orthodontic Sales Performance Report</w:t>
      </w:r>
      <w:r>
        <w:br/>
      </w:r>
      <w:r>
        <w:t xml:space="preserve">For Nigeria Lagos Market</w:t>
      </w:r>
    </w:p>
    <w:p>
      <w:pPr>
        <w:pStyle w:val="FirstParagraph"/>
      </w:pPr>
      <w:r>
        <w:t xml:space="preserve">Prepared for Stakeholders of Leading Orthodontic Practices in Lagos, Nigeria</w:t>
      </w:r>
      <w:r>
        <w:br/>
      </w:r>
      <w:r>
        <w:t xml:space="preserve">Period Covered: January 2023 - December 2023</w:t>
      </w:r>
    </w:p>
    <w:bookmarkStart w:id="20" w:name="executive-summary"/>
    <w:p>
      <w:pPr>
        <w:pStyle w:val="Heading2"/>
      </w:pPr>
      <w:r>
        <w:t xml:space="preserve">Executive Summary</w:t>
      </w:r>
    </w:p>
    <w:p>
      <w:pPr>
        <w:pStyle w:val="FirstParagraph"/>
      </w:pPr>
      <w:r>
        <w:t xml:space="preserve">This comprehensive Sales Report details the orthodontic service performance across key clinics in Nigeria Lagos. The data reveals a robust 18.7% year-over-year growth in patient acquisition, with Lagos emerging as Nigeria's premier market for orthodontic care. As the leading metropolitan hub of West Africa, Nigeria Lagos continues to demonstrate exceptional demand for advanced dental aesthetics and functional correction services, positioning our practice as a dominant player in the regional orthodontic landscape.</w:t>
      </w:r>
    </w:p>
    <w:bookmarkEnd w:id="20"/>
    <w:bookmarkStart w:id="21" w:name="X9264aaac601958166ade82c8b3a6cfbf75ef303"/>
    <w:p>
      <w:pPr>
        <w:pStyle w:val="Heading2"/>
      </w:pPr>
      <w:r>
        <w:t xml:space="preserve">Market Analysis: Nigeria Lagos Orthodontic Landscape</w:t>
      </w:r>
    </w:p>
    <w:p>
      <w:pPr>
        <w:pStyle w:val="FirstParagraph"/>
      </w:pPr>
      <w:r>
        <w:t xml:space="preserve">The orthodontic market in Nigeria Lagos has evolved significantly over the past three years. With rising disposable incomes and growing health consciousness among middle-to-upper income families, demand for cosmetic dental solutions has surged. This Sales Report confirms that Lagos accounts for 42% of all orthodontic procedures conducted in Nigeria, with an annual market value exceeding ₦85 billion (approx. $100 million USD). Key drivers include:</w:t>
      </w:r>
    </w:p>
    <w:p>
      <w:pPr>
        <w:numPr>
          <w:ilvl w:val="0"/>
          <w:numId w:val="1001"/>
        </w:numPr>
        <w:pStyle w:val="Compact"/>
      </w:pPr>
      <w:r>
        <w:rPr>
          <w:bCs/>
          <w:b/>
        </w:rPr>
        <w:t xml:space="preserve">Urbanization Trends:</w:t>
      </w:r>
      <w:r>
        <w:t xml:space="preserve"> </w:t>
      </w:r>
      <w:r>
        <w:t xml:space="preserve">Lagos' population growth (over 21 million) fuels consistent patient pipeline development</w:t>
      </w:r>
    </w:p>
    <w:p>
      <w:pPr>
        <w:numPr>
          <w:ilvl w:val="0"/>
          <w:numId w:val="1001"/>
        </w:numPr>
        <w:pStyle w:val="Compact"/>
      </w:pPr>
      <w:r>
        <w:rPr>
          <w:bCs/>
          <w:b/>
        </w:rPr>
        <w:t xml:space="preserve">Cosmetic Awareness:</w:t>
      </w:r>
      <w:r>
        <w:t xml:space="preserve"> </w:t>
      </w:r>
      <w:r>
        <w:t xml:space="preserve">Social media influence has normalized braces as a status symbol among professionals and students</w:t>
      </w:r>
    </w:p>
    <w:p>
      <w:pPr>
        <w:numPr>
          <w:ilvl w:val="0"/>
          <w:numId w:val="1001"/>
        </w:numPr>
        <w:pStyle w:val="Compact"/>
      </w:pPr>
      <w:r>
        <w:rPr>
          <w:bCs/>
          <w:b/>
        </w:rPr>
        <w:t xml:space="preserve">Economic Stability:</w:t>
      </w:r>
      <w:r>
        <w:t xml:space="preserve"> </w:t>
      </w:r>
      <w:r>
        <w:t xml:space="preserve">Improved foreign exchange rates in late 2023 enabled more patients to access premium treatments</w:t>
      </w:r>
    </w:p>
    <w:bookmarkEnd w:id="21"/>
    <w:bookmarkStart w:id="22" w:name="sales-performance-highlights"/>
    <w:p>
      <w:pPr>
        <w:pStyle w:val="Heading2"/>
      </w:pPr>
      <w:r>
        <w:t xml:space="preserve">Sales Performance Highlights</w:t>
      </w:r>
    </w:p>
    <w:p>
      <w:pPr>
        <w:pStyle w:val="FirstParagraph"/>
      </w:pPr>
      <w:r>
        <w:t xml:space="preserve">This Sales Report quantifies our orthodontic practice's success in Nigeria Lagos.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2022 Actual</w:t>
            </w:r>
          </w:p>
        </w:tc>
        <w:tc>
          <w:tcPr/>
          <w:p>
            <w:pPr>
              <w:pStyle w:val="Compact"/>
              <w:jc w:val="left"/>
            </w:pPr>
            <w:r>
              <w:t xml:space="preserve">2023 Actual</w:t>
            </w:r>
          </w:p>
        </w:tc>
        <w:tc>
          <w:tcPr/>
          <w:p>
            <w:pPr>
              <w:pStyle w:val="Compact"/>
              <w:jc w:val="left"/>
            </w:pPr>
            <w:r>
              <w:t xml:space="preserve">% Change</w:t>
            </w:r>
          </w:p>
        </w:tc>
      </w:tr>
      <w:tr>
        <w:tc>
          <w:tcPr/>
          <w:p>
            <w:pPr>
              <w:pStyle w:val="Compact"/>
              <w:jc w:val="left"/>
            </w:pPr>
            <w:r>
              <w:t xml:space="preserve">Total New Patients (Lagos)</w:t>
            </w:r>
          </w:p>
        </w:tc>
        <w:tc>
          <w:tcPr/>
          <w:p>
            <w:pPr>
              <w:pStyle w:val="Compact"/>
              <w:jc w:val="left"/>
            </w:pPr>
            <w:r>
              <w:t xml:space="preserve">456</w:t>
            </w:r>
          </w:p>
        </w:tc>
        <w:tc>
          <w:tcPr/>
          <w:p>
            <w:pPr>
              <w:pStyle w:val="Compact"/>
              <w:jc w:val="left"/>
            </w:pPr>
            <w:r>
              <w:t xml:space="preserve">541</w:t>
            </w:r>
          </w:p>
        </w:tc>
        <w:tc>
          <w:tcPr/>
          <w:p>
            <w:pPr>
              <w:pStyle w:val="Compact"/>
              <w:jc w:val="left"/>
            </w:pPr>
            <w:r>
              <w:t xml:space="preserve">+18.7%</w:t>
            </w:r>
          </w:p>
        </w:tc>
      </w:tr>
      <w:tr>
        <w:tc>
          <w:tcPr/>
          <w:p>
            <w:pPr>
              <w:pStyle w:val="Compact"/>
              <w:jc w:val="left"/>
            </w:pPr>
            <w:r>
              <w:t xml:space="preserve">Average Revenue Per Patient (₦)</w:t>
            </w:r>
          </w:p>
        </w:tc>
        <w:tc>
          <w:tcPr/>
          <w:p>
            <w:pPr>
              <w:pStyle w:val="Compact"/>
              <w:jc w:val="left"/>
            </w:pPr>
            <w:r>
              <w:t xml:space="preserve">280,000</w:t>
            </w:r>
          </w:p>
        </w:tc>
        <w:tc>
          <w:tcPr/>
          <w:p>
            <w:pPr>
              <w:pStyle w:val="Compact"/>
              <w:jc w:val="left"/>
            </w:pPr>
            <w:r>
              <w:t xml:space="preserve">325,500</w:t>
            </w:r>
          </w:p>
        </w:tc>
        <w:tc>
          <w:tcPr/>
          <w:p>
            <w:pPr>
              <w:pStyle w:val="Compact"/>
              <w:jc w:val="left"/>
            </w:pPr>
            <w:r>
              <w:t xml:space="preserve">+16.3%</w:t>
            </w:r>
          </w:p>
        </w:tc>
      </w:tr>
      <w:tr>
        <w:tc>
          <w:tcPr/>
          <w:p>
            <w:pPr>
              <w:pStyle w:val="Compact"/>
              <w:jc w:val="left"/>
            </w:pPr>
            <w:r>
              <w:t xml:space="preserve">Clear Aligner Market Share (Lagos)</w:t>
            </w:r>
          </w:p>
        </w:tc>
        <w:tc>
          <w:tcPr/>
          <w:p>
            <w:pPr>
              <w:pStyle w:val="Compact"/>
              <w:jc w:val="left"/>
            </w:pPr>
            <w:r>
              <w:t xml:space="preserve">24%</w:t>
            </w:r>
          </w:p>
        </w:tc>
        <w:tc>
          <w:tcPr/>
          <w:p>
            <w:pPr>
              <w:pStyle w:val="Compact"/>
              <w:jc w:val="left"/>
            </w:pPr>
            <w:r>
              <w:t xml:space="preserve">37%</w:t>
            </w:r>
          </w:p>
        </w:tc>
        <w:tc>
          <w:tcPr/>
          <w:p>
            <w:pPr>
              <w:pStyle w:val="Compact"/>
              <w:jc w:val="left"/>
            </w:pPr>
            <w:r>
              <w:t xml:space="preserve">+13 pts</w:t>
            </w:r>
          </w:p>
        </w:tc>
      </w:tr>
      <w:tr>
        <w:tc>
          <w:tcPr/>
          <w:p>
            <w:pPr>
              <w:pStyle w:val="Compact"/>
              <w:jc w:val="left"/>
            </w:pPr>
            <w:r>
              <w:t xml:space="preserve">Patient Retention Rate</w:t>
            </w:r>
          </w:p>
        </w:tc>
        <w:tc>
          <w:tcPr/>
          <w:p>
            <w:pPr>
              <w:pStyle w:val="Compact"/>
              <w:jc w:val="left"/>
            </w:pPr>
            <w:r>
              <w:t xml:space="preserve">68%</w:t>
            </w:r>
          </w:p>
        </w:tc>
        <w:tc>
          <w:tcPr/>
          <w:p>
            <w:pPr>
              <w:pStyle w:val="Compact"/>
              <w:jc w:val="left"/>
            </w:pPr>
            <w:r>
              <w:t xml:space="preserve">74%</w:t>
            </w:r>
          </w:p>
        </w:tc>
        <w:tc>
          <w:tcPr/>
          <w:p>
            <w:pPr>
              <w:pStyle w:val="Compact"/>
              <w:jc w:val="left"/>
            </w:pPr>
            <w:r>
              <w:t xml:space="preserve">+6 pts</w:t>
            </w:r>
          </w:p>
        </w:tc>
      </w:tr>
    </w:tbl>
    <w:p>
      <w:pPr>
        <w:pStyle w:val="BodyText"/>
      </w:pPr>
      <w:r>
        <w:t xml:space="preserve">The upward trajectory in Lagos' orthodontic market is particularly evident in our clear aligner segment. As an innovative Orthodontist practice, we've capitalized on the growing preference for discreet treatment options among Lagos professionals, achieving 37% market share compared to industry average of 28%. This positions us as a leader in modern orthodontic care delivery within Nigeria Lagos.</w:t>
      </w:r>
    </w:p>
    <w:bookmarkEnd w:id="22"/>
    <w:bookmarkStart w:id="23" w:name="geographic-performance-breakdown"/>
    <w:p>
      <w:pPr>
        <w:pStyle w:val="Heading2"/>
      </w:pPr>
      <w:r>
        <w:t xml:space="preserve">Geographic Performance Breakdown</w:t>
      </w:r>
    </w:p>
    <w:p>
      <w:pPr>
        <w:pStyle w:val="FirstParagraph"/>
      </w:pPr>
      <w:r>
        <w:t xml:space="preserve">Our Sales Report reveals strategic regional variations across Nigeria Lagos:</w:t>
      </w:r>
    </w:p>
    <w:p>
      <w:pPr>
        <w:numPr>
          <w:ilvl w:val="0"/>
          <w:numId w:val="1002"/>
        </w:numPr>
        <w:pStyle w:val="Compact"/>
      </w:pPr>
      <w:r>
        <w:rPr>
          <w:bCs/>
          <w:b/>
        </w:rPr>
        <w:t xml:space="preserve">Lekki Peninsula:</w:t>
      </w:r>
      <w:r>
        <w:t xml:space="preserve"> </w:t>
      </w:r>
      <w:r>
        <w:t xml:space="preserve">Highest revenue per square kilometer (₦1.2M/km²), driven by expatriate communities and high-end residential estates</w:t>
      </w:r>
    </w:p>
    <w:p>
      <w:pPr>
        <w:numPr>
          <w:ilvl w:val="0"/>
          <w:numId w:val="1002"/>
        </w:numPr>
        <w:pStyle w:val="Compact"/>
      </w:pPr>
      <w:r>
        <w:rPr>
          <w:bCs/>
          <w:b/>
        </w:rPr>
        <w:t xml:space="preserve">Mile 12 / Surulere:</w:t>
      </w:r>
      <w:r>
        <w:t xml:space="preserve"> </w:t>
      </w:r>
      <w:r>
        <w:t xml:space="preserve">Strongest patient acquisition (35% of total new patients), with growing youth demographic demand</w:t>
      </w:r>
    </w:p>
    <w:p>
      <w:pPr>
        <w:numPr>
          <w:ilvl w:val="0"/>
          <w:numId w:val="1002"/>
        </w:numPr>
        <w:pStyle w:val="Compact"/>
      </w:pPr>
      <w:r>
        <w:rPr>
          <w:bCs/>
          <w:b/>
        </w:rPr>
        <w:t xml:space="preserve">Ikeja &amp; Victoria Island:</w:t>
      </w:r>
      <w:r>
        <w:t xml:space="preserve"> </w:t>
      </w:r>
      <w:r>
        <w:t xml:space="preserve">Premium service segment, where patients opt for gold-plated braces and extended treatment plans (averaging ₦450k+)</w:t>
      </w:r>
    </w:p>
    <w:p>
      <w:pPr>
        <w:pStyle w:val="FirstParagraph"/>
      </w:pPr>
      <w:r>
        <w:t xml:space="preserve">Notably, the eastern districts of Lagos (Ibeju-Lekki, Badagry) demonstrated 27% growth in demand – a critical expansion area for future orthodontic clinics seeking to capture emerging middle-class markets in Nigeria Lagos.</w:t>
      </w:r>
    </w:p>
    <w:bookmarkEnd w:id="23"/>
    <w:bookmarkStart w:id="24" w:name="Xa4db2335b076e8c6d3f7b9b43e1a974367bed4a"/>
    <w:p>
      <w:pPr>
        <w:pStyle w:val="Heading2"/>
      </w:pPr>
      <w:r>
        <w:t xml:space="preserve">Challenges Facing the Orthodontist Practice</w:t>
      </w:r>
    </w:p>
    <w:p>
      <w:pPr>
        <w:pStyle w:val="FirstParagraph"/>
      </w:pPr>
      <w:r>
        <w:t xml:space="preserve">This Sales Report acknowledges persistent challenges requiring strategic mitigation:</w:t>
      </w:r>
    </w:p>
    <w:p>
      <w:pPr>
        <w:numPr>
          <w:ilvl w:val="0"/>
          <w:numId w:val="1003"/>
        </w:numPr>
        <w:pStyle w:val="Compact"/>
      </w:pPr>
      <w:r>
        <w:rPr>
          <w:bCs/>
          <w:b/>
        </w:rPr>
        <w:t xml:space="preserve">Supply Chain Delays:</w:t>
      </w:r>
      <w:r>
        <w:t xml:space="preserve"> </w:t>
      </w:r>
      <w:r>
        <w:t xml:space="preserve">15% of our aligner materials faced import delays due to port congestion at Apapa, impacting treatment start dates</w:t>
      </w:r>
    </w:p>
    <w:p>
      <w:pPr>
        <w:numPr>
          <w:ilvl w:val="0"/>
          <w:numId w:val="1003"/>
        </w:numPr>
        <w:pStyle w:val="Compact"/>
      </w:pPr>
      <w:r>
        <w:rPr>
          <w:bCs/>
          <w:b/>
        </w:rPr>
        <w:t xml:space="preserve">Pricing Sensitivity:</w:t>
      </w:r>
      <w:r>
        <w:t xml:space="preserve"> </w:t>
      </w:r>
      <w:r>
        <w:t xml:space="preserve">While premium services thrive, budget-conscious patients (40% of market) remain price-sensitive despite educational campaigns</w:t>
      </w:r>
    </w:p>
    <w:p>
      <w:pPr>
        <w:numPr>
          <w:ilvl w:val="0"/>
          <w:numId w:val="1003"/>
        </w:numPr>
        <w:pStyle w:val="Compact"/>
      </w:pPr>
      <w:r>
        <w:rPr>
          <w:bCs/>
          <w:b/>
        </w:rPr>
        <w:t xml:space="preserve">Talent Retention:</w:t>
      </w:r>
      <w:r>
        <w:t xml:space="preserve"> </w:t>
      </w:r>
      <w:r>
        <w:t xml:space="preserve">Competing with international clinics for skilled orthodontic assistants in Nigeria Lagos has increased recruitment costs by 22%</w:t>
      </w:r>
    </w:p>
    <w:bookmarkEnd w:id="24"/>
    <w:bookmarkStart w:id="25" w:name="strategic-opportunities"/>
    <w:p>
      <w:pPr>
        <w:pStyle w:val="Heading2"/>
      </w:pPr>
      <w:r>
        <w:t xml:space="preserve">Strategic Opportunities</w:t>
      </w:r>
    </w:p>
    <w:p>
      <w:pPr>
        <w:pStyle w:val="FirstParagraph"/>
      </w:pPr>
      <w:r>
        <w:t xml:space="preserve">Based on our comprehensive Sales Report, we identify three high-potential growth vectors for orthodontic practices in Nigeria Lagos:</w:t>
      </w:r>
    </w:p>
    <w:p>
      <w:pPr>
        <w:numPr>
          <w:ilvl w:val="0"/>
          <w:numId w:val="1004"/>
        </w:numPr>
        <w:pStyle w:val="Compact"/>
      </w:pPr>
      <w:r>
        <w:rPr>
          <w:bCs/>
          <w:b/>
        </w:rPr>
        <w:t xml:space="preserve">Corporate Partnerships:</w:t>
      </w:r>
      <w:r>
        <w:t xml:space="preserve"> </w:t>
      </w:r>
      <w:r>
        <w:t xml:space="preserve">Collaborating with major Lagos employers (e.g., banks, tech firms) for employee wellness programs – projected 35% patient acquisition boost</w:t>
      </w:r>
    </w:p>
    <w:p>
      <w:pPr>
        <w:numPr>
          <w:ilvl w:val="0"/>
          <w:numId w:val="1004"/>
        </w:numPr>
        <w:pStyle w:val="Compact"/>
      </w:pPr>
      <w:r>
        <w:rPr>
          <w:bCs/>
          <w:b/>
        </w:rPr>
        <w:t xml:space="preserve">Digital Expansion:</w:t>
      </w:r>
      <w:r>
        <w:t xml:space="preserve"> </w:t>
      </w:r>
      <w:r>
        <w:t xml:space="preserve">Launching tele-orthodontic consultations targeting secondary cities (Ibadan, Port Harcourt) while maintaining Lagos dominance</w:t>
      </w:r>
    </w:p>
    <w:p>
      <w:pPr>
        <w:numPr>
          <w:ilvl w:val="0"/>
          <w:numId w:val="1004"/>
        </w:numPr>
        <w:pStyle w:val="Compact"/>
      </w:pPr>
      <w:r>
        <w:rPr>
          <w:bCs/>
          <w:b/>
        </w:rPr>
        <w:t xml:space="preserve">Financing Solutions:</w:t>
      </w:r>
      <w:r>
        <w:t xml:space="preserve"> </w:t>
      </w:r>
      <w:r>
        <w:t xml:space="preserve">Implementing Nigeria-specific dental financing plans with 0% interest – addressing payment barriers for 67% of potential patients</w:t>
      </w:r>
    </w:p>
    <w:bookmarkEnd w:id="25"/>
    <w:bookmarkStart w:id="26" w:name="X657c35b4c6af485a2c81f816196f9f74420ab3b"/>
    <w:p>
      <w:pPr>
        <w:pStyle w:val="Heading2"/>
      </w:pPr>
      <w:r>
        <w:t xml:space="preserve">Future Outlook: Orthodontist Market in Nigeria Lagos (2024)</w:t>
      </w:r>
    </w:p>
    <w:p>
      <w:pPr>
        <w:pStyle w:val="FirstParagraph"/>
      </w:pPr>
      <w:r>
        <w:t xml:space="preserve">Our analysis projects sustained growth for orthodontic services across Nigeria Lagos, with the market expanding at 15-18% annually through 2026. As a forward-thinking Orthodontist practice, we recommend:</w:t>
      </w:r>
    </w:p>
    <w:p>
      <w:pPr>
        <w:numPr>
          <w:ilvl w:val="0"/>
          <w:numId w:val="1005"/>
        </w:numPr>
        <w:pStyle w:val="Compact"/>
      </w:pPr>
      <w:r>
        <w:t xml:space="preserve">Establishing a satellite clinic in Lekki Phase I by Q3 2024 to capture untapped market potential</w:t>
      </w:r>
    </w:p>
    <w:p>
      <w:pPr>
        <w:numPr>
          <w:ilvl w:val="0"/>
          <w:numId w:val="1005"/>
        </w:numPr>
        <w:pStyle w:val="Compact"/>
      </w:pPr>
      <w:r>
        <w:t xml:space="preserve">Developing culturally relevant marketing campaigns targeting Lagos' Yoruba, Igbo, and Hausa communities</w:t>
      </w:r>
    </w:p>
    <w:p>
      <w:pPr>
        <w:numPr>
          <w:ilvl w:val="0"/>
          <w:numId w:val="1005"/>
        </w:numPr>
        <w:pStyle w:val="Compact"/>
      </w:pPr>
      <w:r>
        <w:t xml:space="preserve">Prioritizing digital patient journey optimization – our current platform achieves 89% online booking conversion rate</w:t>
      </w:r>
    </w:p>
    <w:p>
      <w:pPr>
        <w:pStyle w:val="FirstParagraph"/>
      </w:pPr>
      <w:r>
        <w:t xml:space="preserve">The Sales Report confirms that Lagos remains the epicenter of orthodontic innovation in Nigeria. With its unique blend of economic dynamism, cultural influence, and growing health consciousness, Nigeria Lagos offers unparalleled opportunities for orthodontic practices willing to invest in localized patient experience. As this market continues evolving rapidly, our commitment to excellence positions us as the preferred Orthodontist provider across Lagos' diverse communities.</w:t>
      </w:r>
    </w:p>
    <w:bookmarkEnd w:id="26"/>
    <w:bookmarkStart w:id="27" w:name="conclusion"/>
    <w:p>
      <w:pPr>
        <w:pStyle w:val="Heading2"/>
      </w:pPr>
      <w:r>
        <w:t xml:space="preserve">Conclusion</w:t>
      </w:r>
    </w:p>
    <w:p>
      <w:pPr>
        <w:pStyle w:val="FirstParagraph"/>
      </w:pPr>
      <w:r>
        <w:t xml:space="preserve">This Sales Report provides undeniable evidence of orthodontic market vitality in Nigeria Lagos. With 18.7% patient growth and premium service adoption accelerating, our practice is strategically positioned to dominate the sector. The key to sustained success lies in continuous adaptation to Lagos' unique demographic and economic realities while maintaining clinical excellence that defines our Orthodontist brand.</w:t>
      </w:r>
    </w:p>
    <w:p>
      <w:pPr>
        <w:pStyle w:val="BodyText"/>
      </w:pPr>
      <w:r>
        <w:t xml:space="preserve">"In Nigeria Lagos, where aesthetics meet opportunity, orthodontic excellence is not a luxury – it's the new standard of care."</w:t>
      </w:r>
    </w:p>
    <w:p>
      <w:pPr>
        <w:pStyle w:val="BodyText"/>
      </w:pPr>
      <w:r>
        <w:t xml:space="preserve">Prepared by: National Orthodontic Sales Intelligence Team</w:t>
      </w:r>
      <w:r>
        <w:br/>
      </w:r>
      <w:r>
        <w:t xml:space="preserve">Date: 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Nigeria Lagos Market</dc:title>
  <dc:creator/>
  <dc:language>en</dc:language>
  <cp:keywords/>
  <dcterms:created xsi:type="dcterms:W3CDTF">2025-12-11T12:37:28Z</dcterms:created>
  <dcterms:modified xsi:type="dcterms:W3CDTF">2025-12-11T12:37:28Z</dcterms:modified>
</cp:coreProperties>
</file>

<file path=docProps/custom.xml><?xml version="1.0" encoding="utf-8"?>
<Properties xmlns="http://schemas.openxmlformats.org/officeDocument/2006/custom-properties" xmlns:vt="http://schemas.openxmlformats.org/officeDocument/2006/docPropsVTypes"/>
</file>