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7" w:name="Xaa11e8277e9d62a865d404db418b4cdc78804e5"/>
    <w:p>
      <w:pPr>
        <w:pStyle w:val="Heading1"/>
      </w:pPr>
      <w:r>
        <w:t xml:space="preserve">Comprehensive Sales Report: Orthodontic Practice Performance in Peru Lima (Q1 2024)</w:t>
      </w:r>
    </w:p>
    <w:p>
      <w:pPr>
        <w:pStyle w:val="FirstParagraph"/>
      </w:pPr>
      <w:r>
        <w:rPr>
          <w:bCs/>
          <w:b/>
        </w:rPr>
        <w:t xml:space="preserve">Prepared For:</w:t>
      </w:r>
      <w:r>
        <w:t xml:space="preserve"> </w:t>
      </w:r>
      <w:r>
        <w:t xml:space="preserve">Leadership Team, Lima Smile Solutions Orthodontic Group</w:t>
      </w:r>
      <w:r>
        <w:br/>
      </w:r>
      <w:r>
        <w:rPr>
          <w:bCs/>
          <w:b/>
        </w:rPr>
        <w:t xml:space="preserve">Date:</w:t>
      </w:r>
      <w:r>
        <w:t xml:space="preserve"> </w:t>
      </w:r>
      <w:r>
        <w:t xml:space="preserve">April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operational and financial performance of our premier orthodontic practice within Peru Lima. As a leading provider specializing in advanced orthodontic care, we achieved significant growth in patient acquisition and treatment plan completions during Q1 2024. The report underscores how strategic positioning as a top-tier</w:t>
      </w:r>
      <w:r>
        <w:t xml:space="preserve"> </w:t>
      </w:r>
      <w:r>
        <w:rPr>
          <w:bCs/>
          <w:b/>
        </w:rPr>
        <w:t xml:space="preserve">Orthodontist</w:t>
      </w:r>
      <w:r>
        <w:t xml:space="preserve"> </w:t>
      </w:r>
      <w:r>
        <w:t xml:space="preserve">practice in</w:t>
      </w:r>
      <w:r>
        <w:t xml:space="preserve"> </w:t>
      </w:r>
      <w:r>
        <w:rPr>
          <w:bCs/>
          <w:b/>
        </w:rPr>
        <w:t xml:space="preserve">Peru Lima</w:t>
      </w:r>
      <w:r>
        <w:t xml:space="preserve">, combined with culturally attuned marketing and service delivery, has driven measurable success. Key highlights include a 18% year-over-year increase in new patient consultations and an 85% treatment retention rate among active cases within the Lima metropolitan area.</w:t>
      </w:r>
    </w:p>
    <w:bookmarkEnd w:id="20"/>
    <w:bookmarkStart w:id="21" w:name="market-context-orthodontics-in-peru-lima"/>
    <w:p>
      <w:pPr>
        <w:pStyle w:val="Heading2"/>
      </w:pPr>
      <w:r>
        <w:t xml:space="preserve">Market Context: Orthodontics in Peru Lima</w:t>
      </w:r>
    </w:p>
    <w:p>
      <w:pPr>
        <w:pStyle w:val="FirstParagraph"/>
      </w:pPr>
      <w:r>
        <w:t xml:space="preserve">The orthodontic market in</w:t>
      </w:r>
      <w:r>
        <w:t xml:space="preserve"> </w:t>
      </w:r>
      <w:r>
        <w:rPr>
          <w:bCs/>
          <w:b/>
        </w:rPr>
        <w:t xml:space="preserve">Peru Lima</w:t>
      </w:r>
      <w:r>
        <w:t xml:space="preserve"> </w:t>
      </w:r>
      <w:r>
        <w:t xml:space="preserve">is experiencing robust growth, fueled by rising disposable income among the middle and upper-middle classes, increasing awareness of dental aesthetics, and shifting cultural perceptions of orthodontic treatment from purely medical to cosmetic enhancement. According to the Peruvian Dental Association (PDA) 2023 report, over 45% of Lima residents now consider orthodontic care a priority for themselves or their children. Our position as a premium</w:t>
      </w:r>
      <w:r>
        <w:t xml:space="preserve"> </w:t>
      </w:r>
      <w:r>
        <w:rPr>
          <w:bCs/>
          <w:b/>
        </w:rPr>
        <w:t xml:space="preserve">Orthodontist</w:t>
      </w:r>
      <w:r>
        <w:t xml:space="preserve"> </w:t>
      </w:r>
      <w:r>
        <w:t xml:space="preserve">practice in key Lima districts (San Isidro, Miraflores, and La Molina) has positioned us to capture significant market share within this expanding segment.</w:t>
      </w:r>
    </w:p>
    <w:p>
      <w:pPr>
        <w:pStyle w:val="BodyText"/>
      </w:pPr>
      <w:r>
        <w:t xml:space="preserve">Cultural nuances are critical: Lima families prioritize treatment quality and long-term results over cost alone. The perception of a "smile" as integral to social and professional success drives demand for discreet solutions like Invisalign® and ceramic braces. Our practice’s emphasis on personalized consultations, English-Spanish bilingual staff (reflecting Lima's cosmopolitan nature), and flexible payment plans tailored to Peruvian financial habits have directly contributed to our competitive edge in the</w:t>
      </w:r>
      <w:r>
        <w:t xml:space="preserve"> </w:t>
      </w:r>
      <w:r>
        <w:rPr>
          <w:bCs/>
          <w:b/>
        </w:rPr>
        <w:t xml:space="preserve">Peru Lima</w:t>
      </w:r>
      <w:r>
        <w:t xml:space="preserve"> </w:t>
      </w:r>
      <w:r>
        <w:t xml:space="preserve">market.</w:t>
      </w:r>
    </w:p>
    <w:bookmarkEnd w:id="21"/>
    <w:bookmarkStart w:id="22" w:name="Xc5e4991375165504fc6845c08a2a18e65d907af"/>
    <w:p>
      <w:pPr>
        <w:pStyle w:val="Heading2"/>
      </w:pPr>
      <w:r>
        <w:t xml:space="preserve">Key Sales Performance Metrics: Peru Lima Orthodontist Practice</w:t>
      </w:r>
    </w:p>
    <w:p>
      <w:pPr>
        <w:pStyle w:val="FirstParagraph"/>
      </w:pPr>
      <w:r>
        <w:t xml:space="preserve">KPI</w:t>
      </w:r>
    </w:p>
    <w:p>
      <w:pPr>
        <w:pStyle w:val="BodyText"/>
      </w:pPr>
      <w:r>
        <w:t xml:space="preserve">Q1 2024</w:t>
      </w:r>
    </w:p>
    <w:p>
      <w:pPr>
        <w:pStyle w:val="BodyText"/>
      </w:pPr>
      <w:r>
        <w:t xml:space="preserve">Q1 2023</w:t>
      </w:r>
    </w:p>
    <w:p>
      <w:pPr>
        <w:pStyle w:val="BodyText"/>
      </w:pPr>
      <w:r>
        <w:t xml:space="preserve">% Change</w:t>
      </w:r>
    </w:p>
    <w:p>
      <w:pPr>
        <w:pStyle w:val="BodyText"/>
      </w:pPr>
      <w:r>
        <w:t xml:space="preserve">New Patient Consultations (Lima)</w:t>
      </w:r>
    </w:p>
    <w:p>
      <w:pPr>
        <w:pStyle w:val="BodyText"/>
      </w:pPr>
      <w:r>
        <w:t xml:space="preserve">485</w:t>
      </w:r>
    </w:p>
    <w:p>
      <w:pPr>
        <w:pStyle w:val="BodyText"/>
      </w:pPr>
      <w:r>
        <w:t xml:space="preserve">411</w:t>
      </w:r>
    </w:p>
    <w:p>
      <w:pPr>
        <w:pStyle w:val="BodyText"/>
      </w:pPr>
      <w:r>
        <w:t xml:space="preserve">+18.0%</w:t>
      </w:r>
    </w:p>
    <w:p>
      <w:pPr>
        <w:pStyle w:val="BodyText"/>
      </w:pPr>
      <w:r>
        <w:t xml:space="preserve">Treatment Plans Signed</w:t>
      </w:r>
    </w:p>
    <w:p>
      <w:pPr>
        <w:pStyle w:val="BodyText"/>
      </w:pPr>
      <w:r>
        <w:t xml:space="preserve">327</w:t>
      </w:r>
    </w:p>
    <w:p>
      <w:pPr>
        <w:pStyle w:val="BodyText"/>
      </w:pPr>
      <w:r>
        <w:t xml:space="preserve">&lt;</w:t>
      </w:r>
    </w:p>
    <w:p>
      <w:pPr>
        <w:pStyle w:val="BodyText"/>
      </w:pPr>
      <w:r>
        <w:t xml:space="preserve">269</w:t>
      </w:r>
    </w:p>
    <w:p>
      <w:pPr>
        <w:pStyle w:val="BodyText"/>
      </w:pPr>
      <w:r>
        <w:t xml:space="preserve">Average Treatment Plan Value (USD)</w:t>
      </w:r>
    </w:p>
    <w:p>
      <w:pPr>
        <w:pStyle w:val="BodyText"/>
      </w:pPr>
      <w:r>
        <w:t xml:space="preserve">Traditional Braces</w:t>
      </w:r>
    </w:p>
    <w:p>
      <w:pPr>
        <w:pStyle w:val="BodyText"/>
      </w:pPr>
      <w:r>
        <w:t xml:space="preserve">$3,850</w:t>
      </w:r>
    </w:p>
    <w:p>
      <w:pPr>
        <w:pStyle w:val="BodyText"/>
      </w:pPr>
      <w:r>
        <w:t xml:space="preserve">$3,600</w:t>
      </w:r>
    </w:p>
    <w:p>
      <w:pPr>
        <w:pStyle w:val="BodyText"/>
      </w:pPr>
      <w:r>
        <w:t xml:space="preserve">+7.0%</w:t>
      </w:r>
    </w:p>
    <w:p>
      <w:pPr>
        <w:pStyle w:val="BodyText"/>
      </w:pPr>
      <w:r>
        <w:t xml:space="preserve">Invisalign® (Full Course)</w:t>
      </w:r>
    </w:p>
    <w:p>
      <w:pPr>
        <w:pStyle w:val="BodyText"/>
      </w:pPr>
      <w:r>
        <w:t xml:space="preserve">$4,950</w:t>
      </w:r>
    </w:p>
    <w:p>
      <w:pPr>
        <w:pStyle w:val="BodyText"/>
      </w:pPr>
      <w:r>
        <w:t xml:space="preserve">Lima-Specific Conversion Rate (Consultation to Plan)</w:t>
      </w:r>
    </w:p>
    <w:p>
      <w:pPr>
        <w:pStyle w:val="BodyText"/>
      </w:pPr>
      <w:r>
        <w:t xml:space="preserve">Overall</w:t>
      </w:r>
    </w:p>
    <w:p>
      <w:pPr>
        <w:pStyle w:val="BodyText"/>
      </w:pPr>
      <w:r>
        <w:t xml:space="preserve">67.4%</w:t>
      </w:r>
    </w:p>
    <w:p>
      <w:pPr>
        <w:pStyle w:val="BodyText"/>
      </w:pPr>
      <w:r>
        <w:t xml:space="preserve">61.5%</w:t>
      </w:r>
    </w:p>
    <w:p>
      <w:pPr>
        <w:pStyle w:val="BodyText"/>
      </w:pPr>
      <w:r>
        <w:t xml:space="preserve">+9.9 pp</w:t>
      </w:r>
    </w:p>
    <w:bookmarkEnd w:id="22"/>
    <w:bookmarkStart w:id="23" w:name="X9dc8ccbf9eeaed7916f86a84e2e872b85b2cf88"/>
    <w:p>
      <w:pPr>
        <w:pStyle w:val="Heading2"/>
      </w:pPr>
      <w:r>
        <w:t xml:space="preserve">Analysis: Driving Factors Behind Sales Success in Peru Lima</w:t>
      </w:r>
    </w:p>
    <w:p>
      <w:pPr>
        <w:pStyle w:val="FirstParagraph"/>
      </w:pPr>
      <w:r>
        <w:t xml:space="preserve">The 18% growth in new consultations directly correlates with our targeted digital marketing campaign focused on high-traffic urban areas of</w:t>
      </w:r>
      <w:r>
        <w:t xml:space="preserve"> </w:t>
      </w:r>
      <w:r>
        <w:rPr>
          <w:bCs/>
          <w:b/>
        </w:rPr>
        <w:t xml:space="preserve">Peru Lima</w:t>
      </w:r>
      <w:r>
        <w:t xml:space="preserve">. We leveraged Instagram and Facebook advertising, featuring testimonials from satisfied patients across districts like Barranco, San Borja, and Surco. Our localized content addressed common concerns: "Affordable Orthodontics in Lima Without Compromising Quality" and "Discreet Braces for University Students in Miraflores." This resonated strongly with Lima’s youth demographic.</w:t>
      </w:r>
    </w:p>
    <w:p>
      <w:pPr>
        <w:pStyle w:val="BodyText"/>
      </w:pPr>
      <w:r>
        <w:t xml:space="preserve">Furthermore, our collaboration with local schools (e.g., Colegio Santa María del Buen Consejo, Instituto de Educación Superior) to offer free dental screenings significantly boosted referral traffic. As the leading</w:t>
      </w:r>
      <w:r>
        <w:t xml:space="preserve"> </w:t>
      </w:r>
      <w:r>
        <w:rPr>
          <w:bCs/>
          <w:b/>
        </w:rPr>
        <w:t xml:space="preserve">Orthodontist</w:t>
      </w:r>
      <w:r>
        <w:t xml:space="preserve"> </w:t>
      </w:r>
      <w:r>
        <w:t xml:space="preserve">practice in Lima for adolescents aged 12-18, we captured a 35% share of new patient referrals from these partnerships.</w:t>
      </w:r>
    </w:p>
    <w:p>
      <w:pPr>
        <w:pStyle w:val="BodyText"/>
      </w:pPr>
      <w:r>
        <w:t xml:space="preserve">The conversion rate surge (67.4% vs. 61.5%) reflects our enhanced patient experience protocol developed specifically for the</w:t>
      </w:r>
      <w:r>
        <w:t xml:space="preserve"> </w:t>
      </w:r>
      <w:r>
        <w:rPr>
          <w:bCs/>
          <w:b/>
        </w:rPr>
        <w:t xml:space="preserve">Peru Lima</w:t>
      </w:r>
      <w:r>
        <w:t xml:space="preserve"> </w:t>
      </w:r>
      <w:r>
        <w:t xml:space="preserve">context:</w:t>
      </w:r>
    </w:p>
    <w:p>
      <w:pPr>
        <w:numPr>
          <w:ilvl w:val="0"/>
          <w:numId w:val="1001"/>
        </w:numPr>
        <w:pStyle w:val="Compact"/>
      </w:pPr>
      <w:r>
        <w:rPr>
          <w:iCs/>
          <w:i/>
        </w:rPr>
        <w:t xml:space="preserve">Pre-Consultation Digital Tool:</w:t>
      </w:r>
      <w:r>
        <w:t xml:space="preserve"> </w:t>
      </w:r>
      <w:r>
        <w:t xml:space="preserve">A streamlined online form (available in Spanish/English) collected medical history, reducing wait times by 40%.</w:t>
      </w:r>
    </w:p>
    <w:p>
      <w:pPr>
        <w:numPr>
          <w:ilvl w:val="0"/>
          <w:numId w:val="1001"/>
        </w:numPr>
        <w:pStyle w:val="Compact"/>
      </w:pPr>
      <w:r>
        <w:rPr>
          <w:iCs/>
          <w:i/>
        </w:rPr>
        <w:t xml:space="preserve">Cultural Sensitivity Training:</w:t>
      </w:r>
      <w:r>
        <w:t xml:space="preserve"> </w:t>
      </w:r>
      <w:r>
        <w:t xml:space="preserve">All staff underwent training on Lima-specific patient expectations regarding communication style and family involvement in treatment decisions.</w:t>
      </w:r>
    </w:p>
    <w:p>
      <w:pPr>
        <w:numPr>
          <w:ilvl w:val="0"/>
          <w:numId w:val="1001"/>
        </w:numPr>
        <w:pStyle w:val="Compact"/>
      </w:pPr>
      <w:r>
        <w:rPr>
          <w:iCs/>
          <w:i/>
        </w:rPr>
        <w:t xml:space="preserve">Transparent Pricing &amp; Payment Plans:</w:t>
      </w:r>
      <w:r>
        <w:t xml:space="preserve"> </w:t>
      </w:r>
      <w:r>
        <w:t xml:space="preserve">Offered 6-12 month interest-free installment plans via major Peruvian banks (BCP, Interbank), addressing a key barrier identified in our patient surveys.</w:t>
      </w:r>
    </w:p>
    <w:bookmarkEnd w:id="23"/>
    <w:bookmarkStart w:id="24" w:name="X0a3740fa04492aa365cc743dd2f1772fd26c95e"/>
    <w:p>
      <w:pPr>
        <w:pStyle w:val="Heading2"/>
      </w:pPr>
      <w:r>
        <w:t xml:space="preserve">Challenges and Market Insights for Peru Lima Orthodontist Practice</w:t>
      </w:r>
    </w:p>
    <w:p>
      <w:pPr>
        <w:pStyle w:val="FirstParagraph"/>
      </w:pPr>
      <w:r>
        <w:t xml:space="preserve">Despite strong performance, two challenges require strategic attention:</w:t>
      </w:r>
    </w:p>
    <w:p>
      <w:pPr>
        <w:numPr>
          <w:ilvl w:val="0"/>
          <w:numId w:val="1002"/>
        </w:numPr>
        <w:pStyle w:val="Compact"/>
      </w:pPr>
      <w:r>
        <w:rPr>
          <w:bCs/>
          <w:b/>
        </w:rPr>
        <w:t xml:space="preserve">Economic Sensitivity:</w:t>
      </w:r>
      <w:r>
        <w:t xml:space="preserve"> </w:t>
      </w:r>
      <w:r>
        <w:t xml:space="preserve">While the middle class is growing, price sensitivity remains high in secondary districts. We observed a 12% drop in new consultations in the Comas district compared to San Isidro, indicating a need for more entry-level plan options.</w:t>
      </w:r>
    </w:p>
    <w:p>
      <w:pPr>
        <w:numPr>
          <w:ilvl w:val="0"/>
          <w:numId w:val="1002"/>
        </w:numPr>
        <w:pStyle w:val="Compact"/>
      </w:pPr>
      <w:r>
        <w:rPr>
          <w:bCs/>
          <w:b/>
        </w:rPr>
        <w:t xml:space="preserve">Competition from Non-Orthodontist Providers:</w:t>
      </w:r>
      <w:r>
        <w:t xml:space="preserve"> </w:t>
      </w:r>
      <w:r>
        <w:t xml:space="preserve">Some local clinics offering basic alignment services are attracting price-sensitive patients. Our focus remains on emphasizing the clinical expertise of our board-certified</w:t>
      </w:r>
      <w:r>
        <w:t xml:space="preserve"> </w:t>
      </w:r>
      <w:r>
        <w:rPr>
          <w:bCs/>
          <w:b/>
        </w:rPr>
        <w:t xml:space="preserve">Orthodontist</w:t>
      </w:r>
      <w:r>
        <w:t xml:space="preserve"> </w:t>
      </w:r>
      <w:r>
        <w:t xml:space="preserve">team as a differentiator in the</w:t>
      </w:r>
      <w:r>
        <w:t xml:space="preserve"> </w:t>
      </w:r>
      <w:r>
        <w:rPr>
          <w:bCs/>
          <w:b/>
        </w:rPr>
        <w:t xml:space="preserve">Peru Lima</w:t>
      </w:r>
      <w:r>
        <w:t xml:space="preserve"> </w:t>
      </w:r>
      <w:r>
        <w:t xml:space="preserve">market.</w:t>
      </w:r>
    </w:p>
    <w:bookmarkEnd w:id="24"/>
    <w:bookmarkStart w:id="25" w:name="Xc0204a302118688b003f3a2a80154ba328d1780"/>
    <w:p>
      <w:pPr>
        <w:pStyle w:val="Heading2"/>
      </w:pPr>
      <w:r>
        <w:t xml:space="preserve">Futuristic Outlook: Strategic Recommendations for Peru Lima Orthodontic Growth (Q2-Q4 2024)</w:t>
      </w:r>
    </w:p>
    <w:p>
      <w:pPr>
        <w:pStyle w:val="FirstParagraph"/>
      </w:pPr>
      <w:r>
        <w:t xml:space="preserve">To sustain momentum, we recommend:</w:t>
      </w:r>
    </w:p>
    <w:p>
      <w:pPr>
        <w:numPr>
          <w:ilvl w:val="0"/>
          <w:numId w:val="1003"/>
        </w:numPr>
        <w:pStyle w:val="Compact"/>
      </w:pPr>
      <w:r>
        <w:rPr>
          <w:bCs/>
          <w:b/>
        </w:rPr>
        <w:t xml:space="preserve">Expand Service Access in Growing Districts:</w:t>
      </w:r>
      <w:r>
        <w:t xml:space="preserve"> </w:t>
      </w:r>
      <w:r>
        <w:t xml:space="preserve">Pilot a satellite consultation kiosk in the rapidly expanding district of El Agustino to capture emerging middle-class demand.</w:t>
      </w:r>
    </w:p>
    <w:p>
      <w:pPr>
        <w:numPr>
          <w:ilvl w:val="0"/>
          <w:numId w:val="1003"/>
        </w:numPr>
        <w:pStyle w:val="Compact"/>
      </w:pPr>
      <w:r>
        <w:rPr>
          <w:bCs/>
          <w:b/>
        </w:rPr>
        <w:t xml:space="preserve">Launch "Lima Smile Ambassador" Program:</w:t>
      </w:r>
      <w:r>
        <w:t xml:space="preserve"> </w:t>
      </w:r>
      <w:r>
        <w:t xml:space="preserve">Partner with prominent Lima-based influencers (e.g., local athletes, educators) for authentic social media campaigns showcasing real patient journeys across diverse Lima neighborhoods.</w:t>
      </w:r>
    </w:p>
    <w:p>
      <w:pPr>
        <w:numPr>
          <w:ilvl w:val="0"/>
          <w:numId w:val="1003"/>
        </w:numPr>
        <w:pStyle w:val="Compact"/>
      </w:pPr>
      <w:r>
        <w:rPr>
          <w:bCs/>
          <w:b/>
        </w:rPr>
        <w:t xml:space="preserve">Enhance Digital Patient Management:</w:t>
      </w:r>
      <w:r>
        <w:t xml:space="preserve"> </w:t>
      </w:r>
      <w:r>
        <w:t xml:space="preserve">Implement a locally optimized mobile app for appointment reminders and progress tracking in Spanish, addressing the high smartphone penetration rate among Peruvians aged 15-45.</w:t>
      </w:r>
    </w:p>
    <w:p>
      <w:pPr>
        <w:numPr>
          <w:ilvl w:val="0"/>
          <w:numId w:val="1003"/>
        </w:numPr>
        <w:pStyle w:val="Compact"/>
      </w:pPr>
      <w:r>
        <w:rPr>
          <w:bCs/>
          <w:b/>
        </w:rPr>
        <w:t xml:space="preserve">Nurture Loyalty Programs:</w:t>
      </w:r>
      <w:r>
        <w:t xml:space="preserve"> </w:t>
      </w:r>
      <w:r>
        <w:t xml:space="preserve">Introduce a referral program offering discounts on future family treatments, leveraging Lima's strong community networks to drive organic growth.</w:t>
      </w:r>
    </w:p>
    <w:bookmarkEnd w:id="25"/>
    <w:bookmarkStart w:id="26" w:name="conclusion"/>
    <w:p>
      <w:pPr>
        <w:pStyle w:val="Heading2"/>
      </w:pPr>
      <w:r>
        <w:t xml:space="preserve">Conclusion</w:t>
      </w:r>
    </w:p>
    <w:p>
      <w:pPr>
        <w:pStyle w:val="FirstParagraph"/>
      </w:pPr>
      <w:r>
        <w:t xml:space="preserve">This Q1 Sales Report affirms that our strategy as a premier orthodontic practice within</w:t>
      </w:r>
      <w:r>
        <w:t xml:space="preserve"> </w:t>
      </w:r>
      <w:r>
        <w:rPr>
          <w:bCs/>
          <w:b/>
        </w:rPr>
        <w:t xml:space="preserve">Peru Lima</w:t>
      </w:r>
      <w:r>
        <w:t xml:space="preserve"> </w:t>
      </w:r>
      <w:r>
        <w:t xml:space="preserve">is yielding substantial results. The data clearly demonstrates the strong market demand for quality, culturally responsive orthodontic care in the capital city. Our commitment to delivering exceptional patient experiences underpinned by clinical excellence has positioned us as the trusted</w:t>
      </w:r>
      <w:r>
        <w:t xml:space="preserve"> </w:t>
      </w:r>
      <w:r>
        <w:rPr>
          <w:bCs/>
          <w:b/>
        </w:rPr>
        <w:t xml:space="preserve">Orthodontist</w:t>
      </w:r>
      <w:r>
        <w:t xml:space="preserve"> </w:t>
      </w:r>
      <w:r>
        <w:t xml:space="preserve">of choice for thousands of families across Lima. By doubling down on localized marketing, flexible financial solutions, and strategic expansion into underserved neighborhoods, we project a 20-25% year-over-year growth in treatment plans signed for the full year 2024. This performance solidifies our leadership within the competitive</w:t>
      </w:r>
      <w:r>
        <w:t xml:space="preserve"> </w:t>
      </w:r>
      <w:r>
        <w:rPr>
          <w:bCs/>
          <w:b/>
        </w:rPr>
        <w:t xml:space="preserve">Peru Lima</w:t>
      </w:r>
      <w:r>
        <w:t xml:space="preserve"> </w:t>
      </w:r>
      <w:r>
        <w:t xml:space="preserve">orthodontic landscape and paves the way for sustainable growth across Peru's expanding dental market.</w:t>
      </w:r>
    </w:p>
    <w:p>
      <w:pPr>
        <w:pStyle w:val="BodyText"/>
      </w:pPr>
      <w:r>
        <w:rPr>
          <w:iCs/>
          <w:i/>
        </w:rPr>
        <w:t xml:space="preserve">Lima Smile Solutions – Where Excellence Meets Lima's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Peru Lima Market Performance</dc:title>
  <dc:creator/>
  <dc:language>en</dc:language>
  <cp:keywords/>
  <dcterms:created xsi:type="dcterms:W3CDTF">2025-12-13T00:20:46Z</dcterms:created>
  <dcterms:modified xsi:type="dcterms:W3CDTF">2025-12-13T00:20:46Z</dcterms:modified>
</cp:coreProperties>
</file>

<file path=docProps/custom.xml><?xml version="1.0" encoding="utf-8"?>
<Properties xmlns="http://schemas.openxmlformats.org/officeDocument/2006/custom-properties" xmlns:vt="http://schemas.openxmlformats.org/officeDocument/2006/docPropsVTypes"/>
</file>