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Sales</w:t>
      </w:r>
      <w:r>
        <w:t xml:space="preserve"> </w:t>
      </w:r>
      <w:r>
        <w:t xml:space="preserve">Report:</w:t>
      </w:r>
      <w:r>
        <w:t xml:space="preserve"> </w:t>
      </w:r>
      <w:r>
        <w:t xml:space="preserve">Singapore</w:t>
      </w:r>
      <w:r>
        <w:t xml:space="preserve"> </w:t>
      </w:r>
      <w:r>
        <w:t xml:space="preserve">Market</w:t>
      </w:r>
      <w:r>
        <w:t xml:space="preserve"> </w:t>
      </w:r>
      <w:r>
        <w:t xml:space="preserve">Analysis</w:t>
      </w:r>
    </w:p>
    <w:bookmarkStart w:id="20" w:name="X69e4388b717a0d383464b98c49502d179486df6"/>
    <w:p>
      <w:pPr>
        <w:pStyle w:val="Heading1"/>
      </w:pPr>
      <w:r>
        <w:t xml:space="preserve">ORTHODONTIST SALES REPORT: SINGAPORE MARKET ANALYSIS (Q3 2023)</w:t>
      </w:r>
    </w:p>
    <w:p>
      <w:pPr>
        <w:pStyle w:val="FirstParagraph"/>
      </w:pPr>
      <w:r>
        <w:rPr>
          <w:bCs/>
          <w:b/>
        </w:rPr>
        <w:t xml:space="preserve">Singapore Singapore Orthodontic Sales Performance Summary</w:t>
      </w:r>
    </w:p>
    <w:bookmarkEnd w:id="20"/>
    <w:bookmarkStart w:id="21" w:name="executive-summary"/>
    <w:p>
      <w:pPr>
        <w:pStyle w:val="Heading2"/>
      </w:pPr>
      <w:r>
        <w:t xml:space="preserve">Executive Summary</w:t>
      </w:r>
    </w:p>
    <w:p>
      <w:pPr>
        <w:pStyle w:val="FirstParagraph"/>
      </w:pPr>
      <w:r>
        <w:t xml:space="preserve">This comprehensive Sales Report details the performance of our Orthodontist practice within the competitive landscape of Singapore. As a premier provider of orthodontic solutions in Singapore, this report highlights key sales metrics, market trends, and strategic insights specific to the Singapore market. The third quarter (Q3) demonstrated significant growth across all service lines, with a 18% year-over-year increase in new patient consultations and a 22% rise in completed treatment cases. This robust performance underscores the continued strong demand for high-quality orthodontic care among residents of Singapore Singapore.</w:t>
      </w:r>
    </w:p>
    <w:bookmarkEnd w:id="21"/>
    <w:bookmarkStart w:id="22" w:name="X5b09e16b1a7b87fc300e4f12b576ccd43f8f640"/>
    <w:p>
      <w:pPr>
        <w:pStyle w:val="Heading2"/>
      </w:pPr>
      <w:r>
        <w:t xml:space="preserve">Market Context: Orthodontic Demand in Singapore</w:t>
      </w:r>
    </w:p>
    <w:p>
      <w:pPr>
        <w:pStyle w:val="FirstParagraph"/>
      </w:pPr>
      <w:r>
        <w:t xml:space="preserve">Singapore continues to experience a surge in orthodontic treatment demand, driven by rising dental awareness, increased disposable income, and a cultural emphasis on aesthetics. The Ministry of Health's (MOH) 2023 oral health survey indicates that 65% of Singaporean parents prioritize orthodontic treatment for their children compared to 52% in 2018. This trend is particularly pronounced among the affluent middle class in Singapore, where clear aligner systems and premium braces have become mainstream. Our Orthodontist practice has strategically positioned itself within this growing market segment across multiple locations in Singapore Singapore, including Orchard Road, Marina Bay Sands, and Jurong East.</w:t>
      </w:r>
    </w:p>
    <w:bookmarkEnd w:id="22"/>
    <w:bookmarkStart w:id="24" w:name="q3-2023-sales-performance-breakdown"/>
    <w:p>
      <w:pPr>
        <w:pStyle w:val="Heading2"/>
      </w:pPr>
      <w:r>
        <w:t xml:space="preserve">Q3 2023 Sales Performance Breakdown</w:t>
      </w:r>
    </w:p>
    <w:p>
      <w:pPr>
        <w:pStyle w:val="FirstParagraph"/>
      </w:pPr>
      <w:r>
        <w:rPr>
          <w:bCs/>
          <w:b/>
        </w:rPr>
        <w:t xml:space="preserve">Total Revenue:</w:t>
      </w:r>
      <w:r>
        <w:t xml:space="preserve"> </w:t>
      </w:r>
      <w:r>
        <w:t xml:space="preserve">$4.2 million SGD (Up 18.5% from Q3 2022)</w:t>
      </w:r>
    </w:p>
    <w:p>
      <w:pPr>
        <w:pStyle w:val="BodyText"/>
      </w:pPr>
      <w:r>
        <w:rPr>
          <w:bCs/>
          <w:b/>
        </w:rPr>
        <w:t xml:space="preserve">New Patient Registrations:</w:t>
      </w:r>
      <w:r>
        <w:t xml:space="preserve"> </w:t>
      </w:r>
      <w:r>
        <w:t xml:space="preserve">587 (Up 16% YoY; representing a market share of 14.7% in Singapore's private orthodontic sector)</w:t>
      </w:r>
    </w:p>
    <w:p>
      <w:pPr>
        <w:pStyle w:val="BodyText"/>
      </w:pPr>
      <w:r>
        <w:rPr>
          <w:bCs/>
          <w:b/>
        </w:rPr>
        <w:t xml:space="preserve">Treatment Completion Rate:</w:t>
      </w:r>
      <w:r>
        <w:t xml:space="preserve"> </w:t>
      </w:r>
      <w:r>
        <w:t xml:space="preserve">89.2% (Exceeding the Singapore industry average of 83%)</w:t>
      </w:r>
    </w:p>
    <w:bookmarkStart w:id="23" w:name="service-line-performance"/>
    <w:p>
      <w:pPr>
        <w:pStyle w:val="Heading3"/>
      </w:pPr>
      <w:r>
        <w:t xml:space="preserve">Service Line Performance</w:t>
      </w:r>
    </w:p>
    <w:p>
      <w:pPr>
        <w:numPr>
          <w:ilvl w:val="0"/>
          <w:numId w:val="1001"/>
        </w:numPr>
        <w:pStyle w:val="Compact"/>
      </w:pPr>
      <w:r>
        <w:rPr>
          <w:bCs/>
          <w:b/>
        </w:rPr>
        <w:t xml:space="preserve">Clear Aligner Therapy (e.g., Invisalign):</w:t>
      </w:r>
      <w:r>
        <w:t xml:space="preserve"> </w:t>
      </w:r>
      <w:r>
        <w:t xml:space="preserve">$1.95 million revenue (+28% YoY). This segment now constitutes 46.4% of total orthodontic revenue in Singapore, driven by demand from professionals and teenagers in Singapore who value discretion.</w:t>
      </w:r>
    </w:p>
    <w:p>
      <w:pPr>
        <w:numPr>
          <w:ilvl w:val="0"/>
          <w:numId w:val="1001"/>
        </w:numPr>
        <w:pStyle w:val="Compact"/>
      </w:pPr>
      <w:r>
        <w:rPr>
          <w:bCs/>
          <w:b/>
        </w:rPr>
        <w:t xml:space="preserve">Traditional Metal Braces:</w:t>
      </w:r>
      <w:r>
        <w:t xml:space="preserve"> </w:t>
      </w:r>
      <w:r>
        <w:t xml:space="preserve">$1.52 million revenue (+9% YoY). Remains popular among younger patients (ages 8-14) and price-conscious families across Singapore Singapore.</w:t>
      </w:r>
    </w:p>
    <w:p>
      <w:pPr>
        <w:numPr>
          <w:ilvl w:val="0"/>
          <w:numId w:val="1001"/>
        </w:numPr>
        <w:pStyle w:val="Compact"/>
      </w:pPr>
      <w:r>
        <w:rPr>
          <w:bCs/>
          <w:b/>
        </w:rPr>
        <w:t xml:space="preserve">Ceramic &amp; Clear Braces:</w:t>
      </w:r>
      <w:r>
        <w:t xml:space="preserve"> </w:t>
      </w:r>
      <w:r>
        <w:t xml:space="preserve">$0.68 million revenue (+32% YoY). A rapidly growing segment where our Orthodontist practice has secured a 25% market share in Singapore's premium braces segment.</w:t>
      </w:r>
    </w:p>
    <w:p>
      <w:pPr>
        <w:numPr>
          <w:ilvl w:val="0"/>
          <w:numId w:val="1001"/>
        </w:numPr>
        <w:pStyle w:val="Compact"/>
      </w:pPr>
      <w:r>
        <w:rPr>
          <w:bCs/>
          <w:b/>
        </w:rPr>
        <w:t xml:space="preserve">Retainers &amp; Post-Treatment Care:</w:t>
      </w:r>
      <w:r>
        <w:t xml:space="preserve"> </w:t>
      </w:r>
      <w:r>
        <w:t xml:space="preserve">$0.45 million revenue (+14% YoY). Reflecting our strong emphasis on long-term patient relationships within the Singapore market.</w:t>
      </w:r>
    </w:p>
    <w:bookmarkEnd w:id="23"/>
    <w:bookmarkEnd w:id="24"/>
    <w:bookmarkStart w:id="25" w:name="Xe5948efd75920f5b1b31d984cd21d6a1db6a51b"/>
    <w:p>
      <w:pPr>
        <w:pStyle w:val="Heading2"/>
      </w:pPr>
      <w:r>
        <w:t xml:space="preserve">Competitive Landscape Analysis (Singapore Specific)</w:t>
      </w:r>
    </w:p>
    <w:p>
      <w:pPr>
        <w:pStyle w:val="FirstParagraph"/>
      </w:pPr>
      <w:r>
        <w:t xml:space="preserve">The orthodontic sector in Singapore is characterized by intense competition, with over 350 registered Orthodontist practitioners operating across the island. Our analysis shows that leading competitors in Singapore Singapore are primarily focused on volume-based pricing strategies. However, our practice has differentiated itself through:</w:t>
      </w:r>
    </w:p>
    <w:p>
      <w:pPr>
        <w:numPr>
          <w:ilvl w:val="0"/>
          <w:numId w:val="1002"/>
        </w:numPr>
        <w:pStyle w:val="Compact"/>
      </w:pPr>
      <w:r>
        <w:rPr>
          <w:bCs/>
          <w:b/>
        </w:rPr>
        <w:t xml:space="preserve">Technology Integration:</w:t>
      </w:r>
      <w:r>
        <w:t xml:space="preserve"> </w:t>
      </w:r>
      <w:r>
        <w:t xml:space="preserve">Utilizing AI-powered smile simulation software during consultations, a feature highly valued by tech-savvy patients across Singapore.</w:t>
      </w:r>
    </w:p>
    <w:p>
      <w:pPr>
        <w:numPr>
          <w:ilvl w:val="0"/>
          <w:numId w:val="1002"/>
        </w:numPr>
        <w:pStyle w:val="Compact"/>
      </w:pPr>
      <w:r>
        <w:rPr>
          <w:bCs/>
          <w:b/>
        </w:rPr>
        <w:t xml:space="preserve">Community Engagement:</w:t>
      </w:r>
      <w:r>
        <w:t xml:space="preserve"> </w:t>
      </w:r>
      <w:r>
        <w:t xml:space="preserve">Partnering with local schools in the Central Region of Singapore for free orthodontic screenings, generating significant referral traffic.</w:t>
      </w:r>
    </w:p>
    <w:bookmarkEnd w:id="25"/>
    <w:bookmarkStart w:id="26" w:name="key-market-trends-impacting-sales"/>
    <w:p>
      <w:pPr>
        <w:pStyle w:val="Heading2"/>
      </w:pPr>
      <w:r>
        <w:t xml:space="preserve">Key Market Trends Impacting Sales</w:t>
      </w:r>
    </w:p>
    <w:p>
      <w:pPr>
        <w:pStyle w:val="FirstParagraph"/>
      </w:pPr>
      <w:r>
        <w:t xml:space="preserve">Singapore-specific trends significantly influenced our Q3 sales trajectory:</w:t>
      </w:r>
    </w:p>
    <w:p>
      <w:pPr>
        <w:numPr>
          <w:ilvl w:val="0"/>
          <w:numId w:val="1003"/>
        </w:numPr>
        <w:pStyle w:val="Compact"/>
      </w:pPr>
      <w:r>
        <w:rPr>
          <w:bCs/>
          <w:b/>
        </w:rPr>
        <w:t xml:space="preserve">Rise in Adult Orthodontics:</w:t>
      </w:r>
      <w:r>
        <w:t xml:space="preserve"> </w:t>
      </w:r>
      <w:r>
        <w:t xml:space="preserve">38% of new consultations were adults (25-45 years), a trend accelerated by Singapore's aging population and increased acceptance of adult treatment in the workplace.</w:t>
      </w:r>
    </w:p>
    <w:p>
      <w:pPr>
        <w:numPr>
          <w:ilvl w:val="0"/>
          <w:numId w:val="1003"/>
        </w:numPr>
        <w:pStyle w:val="Compact"/>
      </w:pPr>
      <w:r>
        <w:rPr>
          <w:bCs/>
          <w:b/>
        </w:rPr>
        <w:t xml:space="preserve">Insurance Partnerships:</w:t>
      </w:r>
      <w:r>
        <w:t xml:space="preserve"> </w:t>
      </w:r>
      <w:r>
        <w:t xml:space="preserve">Successful negotiations with major health insurers (e.g., Great Eastern, Prudential) to cover 30% of clear aligner treatments – a first in Singapore for private Orthodontist practices.</w:t>
      </w:r>
    </w:p>
    <w:p>
      <w:pPr>
        <w:numPr>
          <w:ilvl w:val="0"/>
          <w:numId w:val="1003"/>
        </w:numPr>
        <w:pStyle w:val="Compact"/>
      </w:pPr>
      <w:r>
        <w:rPr>
          <w:bCs/>
          <w:b/>
        </w:rPr>
        <w:t xml:space="preserve">Social Media Influence:</w:t>
      </w:r>
      <w:r>
        <w:t xml:space="preserve"> </w:t>
      </w:r>
      <w:r>
        <w:t xml:space="preserve">TikTok and Instagram marketing campaigns featuring patient testimonials generated a 25% increase in online inquiries from Singapore residents.</w:t>
      </w:r>
    </w:p>
    <w:bookmarkEnd w:id="26"/>
    <w:bookmarkStart w:id="27" w:name="X96fe53770a001261562d5c1b97ee8f0a8ba14ba"/>
    <w:p>
      <w:pPr>
        <w:pStyle w:val="Heading2"/>
      </w:pPr>
      <w:r>
        <w:t xml:space="preserve">Challenges Facing the Orthodontist Practice in Singapore</w:t>
      </w:r>
    </w:p>
    <w:p>
      <w:pPr>
        <w:pStyle w:val="FirstParagraph"/>
      </w:pPr>
      <w:r>
        <w:t xml:space="preserve">Despite strong performance, we identified critical challenges specific to operating within the Singapore market:</w:t>
      </w:r>
    </w:p>
    <w:p>
      <w:pPr>
        <w:numPr>
          <w:ilvl w:val="0"/>
          <w:numId w:val="1004"/>
        </w:numPr>
        <w:pStyle w:val="Compact"/>
      </w:pPr>
      <w:r>
        <w:rPr>
          <w:bCs/>
          <w:b/>
        </w:rPr>
        <w:t xml:space="preserve">Operational Costs:</w:t>
      </w:r>
      <w:r>
        <w:t xml:space="preserve"> </w:t>
      </w:r>
      <w:r>
        <w:t xml:space="preserve">Rising rents in prime locations like Orchard Road and Marina Bay have increased our overhead by 14% compared to last year.</w:t>
      </w:r>
    </w:p>
    <w:p>
      <w:pPr>
        <w:numPr>
          <w:ilvl w:val="0"/>
          <w:numId w:val="1004"/>
        </w:numPr>
        <w:pStyle w:val="Compact"/>
      </w:pPr>
      <w:r>
        <w:rPr>
          <w:bCs/>
          <w:b/>
        </w:rPr>
        <w:t xml:space="preserve">Talent Acquisition:</w:t>
      </w:r>
      <w:r>
        <w:t xml:space="preserve"> </w:t>
      </w:r>
      <w:r>
        <w:t xml:space="preserve">Intense competition for experienced Orthodontist clinicians across Singapore Singapore, with salaries increasing by 12% annually.</w:t>
      </w:r>
    </w:p>
    <w:p>
      <w:pPr>
        <w:numPr>
          <w:ilvl w:val="0"/>
          <w:numId w:val="1004"/>
        </w:numPr>
        <w:pStyle w:val="Compact"/>
      </w:pPr>
      <w:r>
        <w:rPr>
          <w:bCs/>
          <w:b/>
        </w:rPr>
        <w:t xml:space="preserve">Regulatory Environment:</w:t>
      </w:r>
      <w:r>
        <w:t xml:space="preserve"> </w:t>
      </w:r>
      <w:r>
        <w:t xml:space="preserve">Evolving requirements from the Singapore Dental Council (SDC) necessitated additional compliance training for our team.</w:t>
      </w:r>
    </w:p>
    <w:bookmarkEnd w:id="27"/>
    <w:bookmarkStart w:id="28" w:name="strategic-recommendations-for-q4-2023"/>
    <w:p>
      <w:pPr>
        <w:pStyle w:val="Heading2"/>
      </w:pPr>
      <w:r>
        <w:t xml:space="preserve">Strategic Recommendations for Q4 2023</w:t>
      </w:r>
    </w:p>
    <w:p>
      <w:pPr>
        <w:pStyle w:val="FirstParagraph"/>
      </w:pPr>
      <w:r>
        <w:t xml:space="preserve">To capitalize on Singapore's dynamic orthodontic market, we recommend the following actions:</w:t>
      </w:r>
    </w:p>
    <w:p>
      <w:pPr>
        <w:numPr>
          <w:ilvl w:val="0"/>
          <w:numId w:val="1005"/>
        </w:numPr>
        <w:pStyle w:val="Compact"/>
      </w:pPr>
      <w:r>
        <w:rPr>
          <w:bCs/>
          <w:b/>
        </w:rPr>
        <w:t xml:space="preserve">Expand in Emerging Singapore Zones:</w:t>
      </w:r>
      <w:r>
        <w:t xml:space="preserve"> </w:t>
      </w:r>
      <w:r>
        <w:t xml:space="preserve">Establish satellite clinics in Tampines and Punggol to capture growing demand outside traditional business districts.</w:t>
      </w:r>
    </w:p>
    <w:p>
      <w:pPr>
        <w:numPr>
          <w:ilvl w:val="0"/>
          <w:numId w:val="1005"/>
        </w:numPr>
        <w:pStyle w:val="Compact"/>
      </w:pPr>
      <w:r>
        <w:rPr>
          <w:bCs/>
          <w:b/>
        </w:rPr>
        <w:t xml:space="preserve">Loyalty Program Enhancement:</w:t>
      </w:r>
      <w:r>
        <w:t xml:space="preserve"> </w:t>
      </w:r>
      <w:r>
        <w:t xml:space="preserve">Launch a referral program offering 10% discounts on future treatments for both referrer and new patient, targeting Singapore's strong community networks.</w:t>
      </w:r>
    </w:p>
    <w:p>
      <w:pPr>
        <w:numPr>
          <w:ilvl w:val="0"/>
          <w:numId w:val="1005"/>
        </w:numPr>
        <w:pStyle w:val="Compact"/>
      </w:pPr>
      <w:r>
        <w:rPr>
          <w:bCs/>
          <w:b/>
        </w:rPr>
        <w:t xml:space="preserve">Digital Transformation:</w:t>
      </w:r>
      <w:r>
        <w:t xml:space="preserve"> </w:t>
      </w:r>
      <w:r>
        <w:t xml:space="preserve">Introduce blockchain-based digital treatment records for seamless integration with SingHealth, addressing key concerns of Singaporean patients regarding data security.</w:t>
      </w:r>
    </w:p>
    <w:bookmarkEnd w:id="28"/>
    <w:bookmarkStart w:id="29" w:name="conclusion"/>
    <w:p>
      <w:pPr>
        <w:pStyle w:val="Heading2"/>
      </w:pPr>
      <w:r>
        <w:t xml:space="preserve">Conclusion</w:t>
      </w:r>
    </w:p>
    <w:p>
      <w:pPr>
        <w:pStyle w:val="FirstParagraph"/>
      </w:pPr>
      <w:r>
        <w:t xml:space="preserve">The Orthodontist Sales Report confirms that our practice is well-positioned within the vibrant Singapore market. Q3 2023 demonstrated exceptional growth driven by strategic service diversification, technological adoption, and deep community integration across Singapore Singapore. As we move into 2024, maintaining this momentum will require continued investment in patient experience while navigating the unique operational challenges of delivering premium orthodontic care in one of the world's most dynamic healthcare markets. The consistent demand for quality Orthodontist services across all demographics confirms that our strategic focus on Singapore Singapore is yielding significant returns.</w:t>
      </w:r>
    </w:p>
    <w:p>
      <w:pPr>
        <w:pStyle w:val="BodyText"/>
      </w:pPr>
      <w:r>
        <w:t xml:space="preserve">Sales Report Prepared For: Premier Orthodontics Group | Date: October 26, 2023 | Confidential - For Internal Use Only</w:t>
      </w:r>
    </w:p>
    <w:p>
      <w:pPr>
        <w:pStyle w:val="BodyText"/>
      </w:pPr>
      <w:r>
        <w:t xml:space="preserve">Key Terms: Sales Report, Orthodontist, Singapore Singapore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Sales Report: Singapore Market Analysis</dc:title>
  <dc:creator/>
  <cp:keywords/>
  <dcterms:created xsi:type="dcterms:W3CDTF">2026-07-23T19:46:20Z</dcterms:created>
  <dcterms:modified xsi:type="dcterms:W3CDTF">2026-07-23T19:46:20Z</dcterms:modified>
</cp:coreProperties>
</file>

<file path=docProps/custom.xml><?xml version="1.0" encoding="utf-8"?>
<Properties xmlns="http://schemas.openxmlformats.org/officeDocument/2006/custom-properties" xmlns:vt="http://schemas.openxmlformats.org/officeDocument/2006/docPropsVTypes"/>
</file>