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e37a389996aed64e29b099905bf0e7553fbb511"/>
    <w:p>
      <w:pPr>
        <w:pStyle w:val="Heading1"/>
      </w:pPr>
      <w:r>
        <w:t xml:space="preserve">ORTHODONTIC SALES PERFORMANCE REPORT</w:t>
      </w:r>
      <w:r>
        <w:br/>
      </w:r>
      <w:r>
        <w:t xml:space="preserve">CAPE TOWN, SOUTH AFRICA</w:t>
      </w:r>
    </w:p>
    <w:p>
      <w:pPr>
        <w:pStyle w:val="FirstParagraph"/>
      </w:pPr>
      <w:r>
        <w:t xml:space="preserve">Prepared for Stakeholders | Q3 2023 | Cape Town Orthodontic Group</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our orthodontic practice in Cape Town, South Africa, covering the third quarter of 2023. As a leading provider of orthodontic services in the Western Cape region, we achieved a remarkable 18% year-over-year increase in patient acquisition while maintaining exceptional clinical outcomes. The report analyzes market dynamics specific to</w:t>
      </w:r>
      <w:r>
        <w:t xml:space="preserve"> </w:t>
      </w:r>
      <w:r>
        <w:rPr>
          <w:bCs/>
          <w:b/>
        </w:rPr>
        <w:t xml:space="preserve">South Africa Cape Town</w:t>
      </w:r>
      <w:r>
        <w:t xml:space="preserve">, identifies key growth drivers, and outlines strategic initiatives for sustained success in this competitive healthcare landscape.</w:t>
      </w:r>
    </w:p>
    <w:bookmarkEnd w:id="20"/>
    <w:bookmarkStart w:id="21" w:name="Xecd4c627559d1b9047e4570643388a272cf46c9"/>
    <w:p>
      <w:pPr>
        <w:pStyle w:val="Heading2"/>
      </w:pPr>
      <w:r>
        <w:t xml:space="preserve">Market Analysis: Orthodontic Landscape in Cape Town</w:t>
      </w:r>
    </w:p>
    <w:p>
      <w:pPr>
        <w:pStyle w:val="FirstParagraph"/>
      </w:pPr>
      <w:r>
        <w:t xml:space="preserve">The orthodontic market in</w:t>
      </w:r>
      <w:r>
        <w:t xml:space="preserve"> </w:t>
      </w:r>
      <w:r>
        <w:rPr>
          <w:bCs/>
          <w:b/>
        </w:rPr>
        <w:t xml:space="preserve">South Africa Cape Town</w:t>
      </w:r>
      <w:r>
        <w:t xml:space="preserve"> </w:t>
      </w:r>
      <w:r>
        <w:t xml:space="preserve">demonstrates significant growth potential, with demand outpacing supply by an estimated 35% according to the South African Dental Association's 2023 regional survey. Key factors driving this trend include rising middle-class disposable income, increased health insurance coverage for dental procedures, and heightened parental awareness of early orthodontic intervention. Our practice has strategically positioned itself in the affluent suburbs of Claremont and Woodstock where orthodontic consultation rates are 42% higher than national averages.</w:t>
      </w:r>
    </w:p>
    <w:p>
      <w:pPr>
        <w:pStyle w:val="BodyText"/>
      </w:pPr>
      <w:r>
        <w:t xml:space="preserve">Notably, Cape Town's unique demographic composition—boasting a population with high educational attainment (78% tertiary qualification rate) and strong cultural emphasis on aesthetics—has created fertile ground for premium orthodontic services. This contrasts sharply with rural South Africa where access to specialized care remains limited. Our market share in the metropolitan area has grown from 12% to 17% since Q3 2022, directly attributable to our tailored approach addressing Cape Town's specific patient expectations.</w:t>
      </w:r>
    </w:p>
    <w:bookmarkEnd w:id="21"/>
    <w:bookmarkStart w:id="22" w:name="sales-performance-highlights"/>
    <w:p>
      <w:pPr>
        <w:pStyle w:val="Heading2"/>
      </w:pPr>
      <w:r>
        <w:t xml:space="preserve">Sales Performance Highlights</w:t>
      </w:r>
    </w:p>
    <w:p>
      <w:pPr>
        <w:pStyle w:val="FirstParagraph"/>
      </w:pPr>
      <w:r>
        <w:t xml:space="preserve">Our</w:t>
      </w:r>
      <w:r>
        <w:t xml:space="preserve"> </w:t>
      </w:r>
      <w:r>
        <w:rPr>
          <w:bCs/>
          <w:b/>
        </w:rPr>
        <w:t xml:space="preserve">Sales Report</w:t>
      </w:r>
      <w:r>
        <w:t xml:space="preserve"> </w:t>
      </w:r>
      <w:r>
        <w:t xml:space="preserve">for Q3 2023 reveals exceptional performance across all key metrics:</w:t>
      </w:r>
    </w:p>
    <w:p>
      <w:pPr>
        <w:numPr>
          <w:ilvl w:val="0"/>
          <w:numId w:val="1001"/>
        </w:numPr>
        <w:pStyle w:val="Compact"/>
      </w:pPr>
      <w:r>
        <w:rPr>
          <w:bCs/>
          <w:b/>
        </w:rPr>
        <w:t xml:space="preserve">Patient Acquisition Growth:</w:t>
      </w:r>
      <w:r>
        <w:t xml:space="preserve"> </w:t>
      </w:r>
      <w:r>
        <w:t xml:space="preserve">+24% compared to Q2 2023, with a record 147 new consultations (vs. historical average of 95)</w:t>
      </w:r>
    </w:p>
    <w:p>
      <w:pPr>
        <w:numPr>
          <w:ilvl w:val="0"/>
          <w:numId w:val="1001"/>
        </w:numPr>
        <w:pStyle w:val="Compact"/>
      </w:pPr>
      <w:r>
        <w:rPr>
          <w:bCs/>
          <w:b/>
        </w:rPr>
        <w:t xml:space="preserve">Treatment Start Rate:</w:t>
      </w:r>
      <w:r>
        <w:t xml:space="preserve"> </w:t>
      </w:r>
      <w:r>
        <w:t xml:space="preserve">Reached 89% conversion from consultation to treatment initiation, exceeding industry benchmark by 17%</w:t>
      </w:r>
    </w:p>
    <w:p>
      <w:pPr>
        <w:numPr>
          <w:ilvl w:val="0"/>
          <w:numId w:val="1001"/>
        </w:numPr>
        <w:pStyle w:val="Compact"/>
      </w:pPr>
      <w:r>
        <w:rPr>
          <w:bCs/>
          <w:b/>
        </w:rPr>
        <w:t xml:space="preserve">Revenue Growth:</w:t>
      </w:r>
      <w:r>
        <w:t xml:space="preserve"> </w:t>
      </w:r>
      <w:r>
        <w:t xml:space="preserve">Total orthodontic revenue increased by R326,000 (18.7%) to R2,045,000 in Q3</w:t>
      </w:r>
    </w:p>
    <w:p>
      <w:pPr>
        <w:numPr>
          <w:ilvl w:val="0"/>
          <w:numId w:val="1001"/>
        </w:numPr>
        <w:pStyle w:val="Compact"/>
      </w:pPr>
      <w:r>
        <w:rPr>
          <w:bCs/>
          <w:b/>
        </w:rPr>
        <w:t xml:space="preserve">Premium Service Uptake:</w:t>
      </w:r>
      <w:r>
        <w:t xml:space="preserve"> </w:t>
      </w:r>
      <w:r>
        <w:t xml:space="preserve">Clear aligner treatments grew by 41% (now 37% of all new cases) driven by Cape Town's tech-savvy demographic</w:t>
      </w:r>
    </w:p>
    <w:p>
      <w:pPr>
        <w:numPr>
          <w:ilvl w:val="0"/>
          <w:numId w:val="1001"/>
        </w:numPr>
        <w:pStyle w:val="Compact"/>
      </w:pPr>
      <w:r>
        <w:rPr>
          <w:bCs/>
          <w:b/>
        </w:rPr>
        <w:t xml:space="preserve">Referral Network Expansion:</w:t>
      </w:r>
      <w:r>
        <w:t xml:space="preserve"> </w:t>
      </w:r>
      <w:r>
        <w:t xml:space="preserve">Partnered with 28 additional general dentists across Cape Town suburbs, including notable clinics in Sea Point and Constantia</w:t>
      </w:r>
    </w:p>
    <w:p>
      <w:pPr>
        <w:pStyle w:val="FirstParagraph"/>
      </w:pPr>
      <w:r>
        <w:t xml:space="preserve">The most significant growth driver was our targeted "Cape Town Smile Campaign" launched in July 2023, offering complimentary digital smile simulations to patients referred by local schools and corporate wellness programs. This initiative directly addressed Cape Town's unique cultural preference for visual treatment planning before commitment.</w:t>
      </w:r>
    </w:p>
    <w:bookmarkEnd w:id="22"/>
    <w:bookmarkStart w:id="23" w:name="strategic-initiatives-driving-success"/>
    <w:p>
      <w:pPr>
        <w:pStyle w:val="Heading2"/>
      </w:pPr>
      <w:r>
        <w:t xml:space="preserve">Strategic Initiatives Driving Success</w:t>
      </w:r>
    </w:p>
    <w:p>
      <w:pPr>
        <w:pStyle w:val="FirstParagraph"/>
      </w:pPr>
      <w:r>
        <w:t xml:space="preserve">Our orthodontic practice has implemented three key strategies that directly contributed to Q3's success in the</w:t>
      </w:r>
      <w:r>
        <w:t xml:space="preserve"> </w:t>
      </w:r>
      <w:r>
        <w:rPr>
          <w:bCs/>
          <w:b/>
        </w:rPr>
        <w:t xml:space="preserve">South Africa Cape Town</w:t>
      </w:r>
      <w:r>
        <w:t xml:space="preserve"> </w:t>
      </w:r>
      <w:r>
        <w:t xml:space="preserve">market:</w:t>
      </w:r>
    </w:p>
    <w:p>
      <w:pPr>
        <w:numPr>
          <w:ilvl w:val="0"/>
          <w:numId w:val="1002"/>
        </w:numPr>
        <w:pStyle w:val="Compact"/>
      </w:pPr>
      <w:r>
        <w:rPr>
          <w:bCs/>
          <w:b/>
        </w:rPr>
        <w:t xml:space="preserve">Culturally Tailored Marketing:</w:t>
      </w:r>
      <w:r>
        <w:t xml:space="preserve"> </w:t>
      </w:r>
      <w:r>
        <w:t xml:space="preserve">Developed multilingual digital content (Afrikaans, Xhosa, English) addressing local concerns about treatment duration and affordability. Social media campaigns featuring Cape Town landmarks (Table Mountain backdrop for smile photos) generated 58% of new leads.</w:t>
      </w:r>
    </w:p>
    <w:p>
      <w:pPr>
        <w:numPr>
          <w:ilvl w:val="0"/>
          <w:numId w:val="1002"/>
        </w:numPr>
        <w:pStyle w:val="Compact"/>
      </w:pPr>
      <w:r>
        <w:rPr>
          <w:bCs/>
          <w:b/>
        </w:rPr>
        <w:t xml:space="preserve">Insurance Partnership Expansion:</w:t>
      </w:r>
      <w:r>
        <w:t xml:space="preserve"> </w:t>
      </w:r>
      <w:r>
        <w:t xml:space="preserve">Secured agreements with three major medical aids popular in Cape Town (Discovery Health, Bonitas, Momentum) covering 73% of our target demographic's insurance plans – up from 42% in Q1 2023.</w:t>
      </w:r>
    </w:p>
    <w:p>
      <w:pPr>
        <w:numPr>
          <w:ilvl w:val="0"/>
          <w:numId w:val="1002"/>
        </w:numPr>
        <w:pStyle w:val="Compact"/>
      </w:pPr>
      <w:r>
        <w:rPr>
          <w:bCs/>
          <w:b/>
        </w:rPr>
        <w:t xml:space="preserve">Patient Experience Innovation:</w:t>
      </w:r>
      <w:r>
        <w:t xml:space="preserve"> </w:t>
      </w:r>
      <w:r>
        <w:t xml:space="preserve">Introduced "Cape Town Smile Concierge" service including complimentary airport transfers for out-of-town patients (a critical factor given the city's sprawling geography) and post-treatment wine-and-cheese appreciation events at local vineyards.</w:t>
      </w:r>
    </w:p>
    <w:bookmarkEnd w:id="23"/>
    <w:bookmarkStart w:id="24" w:name="market-challenges-adaptive-solutions"/>
    <w:p>
      <w:pPr>
        <w:pStyle w:val="Heading2"/>
      </w:pPr>
      <w:r>
        <w:t xml:space="preserve">Market Challenges &amp; Adaptive Solutions</w:t>
      </w:r>
    </w:p>
    <w:p>
      <w:pPr>
        <w:pStyle w:val="FirstParagraph"/>
      </w:pPr>
      <w:r>
        <w:t xml:space="preserve">Operating as an orthodontist in Cape Town presents unique challenges that required agile responses:</w:t>
      </w:r>
    </w:p>
    <w:p>
      <w:pPr>
        <w:numPr>
          <w:ilvl w:val="0"/>
          <w:numId w:val="1003"/>
        </w:numPr>
        <w:pStyle w:val="Compact"/>
      </w:pPr>
      <w:r>
        <w:rPr>
          <w:bCs/>
          <w:b/>
        </w:rPr>
        <w:t xml:space="preserve">High Competition in Premium Segment:</w:t>
      </w:r>
      <w:r>
        <w:t xml:space="preserve"> </w:t>
      </w:r>
      <w:r>
        <w:t xml:space="preserve">Counteracted by introducing "Family Orthodontic Packages" with discounted sibling rates – a strategy resonating deeply with Cape Town's family-oriented culture.</w:t>
      </w:r>
    </w:p>
    <w:p>
      <w:pPr>
        <w:numPr>
          <w:ilvl w:val="0"/>
          <w:numId w:val="1003"/>
        </w:numPr>
        <w:pStyle w:val="Compact"/>
      </w:pPr>
      <w:r>
        <w:rPr>
          <w:bCs/>
          <w:b/>
        </w:rPr>
        <w:t xml:space="preserve">Economic Volatility Impact:</w:t>
      </w:r>
      <w:r>
        <w:t xml:space="preserve"> </w:t>
      </w:r>
      <w:r>
        <w:t xml:space="preserve">Addressed through flexible payment plans (0% interest over 24 months) that now account for 68% of all new treatment starts, significantly higher than the national average of 45%.</w:t>
      </w:r>
    </w:p>
    <w:p>
      <w:pPr>
        <w:numPr>
          <w:ilvl w:val="0"/>
          <w:numId w:val="1003"/>
        </w:numPr>
        <w:pStyle w:val="Compact"/>
      </w:pPr>
      <w:r>
        <w:rPr>
          <w:bCs/>
          <w:b/>
        </w:rPr>
        <w:t xml:space="preserve">Geographic Dispersion:</w:t>
      </w:r>
      <w:r>
        <w:t xml:space="preserve"> </w:t>
      </w:r>
      <w:r>
        <w:t xml:space="preserve">Mitigated by implementing telehealth consultations for rural patients in Western Cape towns (Stellenbosch, Franschhoek), reducing no-show rates by 32% while expanding our service radius beyond urban Cape Town.</w:t>
      </w:r>
    </w:p>
    <w:p>
      <w:pPr>
        <w:pStyle w:val="FirstParagraph"/>
      </w:pPr>
      <w:r>
        <w:t xml:space="preserve">Critically, we've observed that Cape Town's orthodontic patients prioritize "seamless experience" over price – a key insight that shaped our customer journey redesign. This differs from national trends where cost remains primary consideration.</w:t>
      </w:r>
    </w:p>
    <w:bookmarkEnd w:id="24"/>
    <w:bookmarkStart w:id="25" w:name="future-outlook-strategic-roadmap"/>
    <w:p>
      <w:pPr>
        <w:pStyle w:val="Heading2"/>
      </w:pPr>
      <w:r>
        <w:t xml:space="preserve">Future Outlook &amp; Strategic Roadmap</w:t>
      </w:r>
    </w:p>
    <w:p>
      <w:pPr>
        <w:pStyle w:val="FirstParagraph"/>
      </w:pPr>
      <w:r>
        <w:t xml:space="preserve">Based on Q3 performance, we project a conservative 14-16% revenue growth for full-year 2023. Our strategic roadmap for the remainder of the year focuses on:</w:t>
      </w:r>
    </w:p>
    <w:p>
      <w:pPr>
        <w:numPr>
          <w:ilvl w:val="0"/>
          <w:numId w:val="1004"/>
        </w:numPr>
        <w:pStyle w:val="Compact"/>
      </w:pPr>
      <w:r>
        <w:rPr>
          <w:bCs/>
          <w:b/>
        </w:rPr>
        <w:t xml:space="preserve">Expanding Rural Reach:</w:t>
      </w:r>
      <w:r>
        <w:t xml:space="preserve"> </w:t>
      </w:r>
      <w:r>
        <w:t xml:space="preserve">Launching mobile orthodontic units serving Cape Town's peri-urban communities (e.g., Khayelitsha satellite clinics) to address healthcare disparity while capturing new market segments.</w:t>
      </w:r>
    </w:p>
    <w:p>
      <w:pPr>
        <w:numPr>
          <w:ilvl w:val="0"/>
          <w:numId w:val="1004"/>
        </w:numPr>
        <w:pStyle w:val="Compact"/>
      </w:pPr>
      <w:r>
        <w:rPr>
          <w:bCs/>
          <w:b/>
        </w:rPr>
        <w:t xml:space="preserve">Digital Transformation:</w:t>
      </w:r>
      <w:r>
        <w:t xml:space="preserve"> </w:t>
      </w:r>
      <w:r>
        <w:t xml:space="preserve">Implementing AI-powered treatment planning software specifically calibrated for South African dental anatomy, reducing consultation time by 25%.</w:t>
      </w:r>
    </w:p>
    <w:p>
      <w:pPr>
        <w:numPr>
          <w:ilvl w:val="0"/>
          <w:numId w:val="1004"/>
        </w:numPr>
        <w:pStyle w:val="Compact"/>
      </w:pPr>
      <w:r>
        <w:rPr>
          <w:bCs/>
          <w:b/>
        </w:rPr>
        <w:t xml:space="preserve">Sustainability Initiatives:</w:t>
      </w:r>
      <w:r>
        <w:t xml:space="preserve"> </w:t>
      </w:r>
      <w:r>
        <w:t xml:space="preserve">Launching "Green Smile Program" – carbon-neutral treatment options and recycled orthodontic materials, aligning with Cape Town's environmental consciousness (e.g., Water Conservation Month partnerships).</w:t>
      </w:r>
    </w:p>
    <w:p>
      <w:pPr>
        <w:pStyle w:val="FirstParagraph"/>
      </w:pPr>
      <w:r>
        <w:t xml:space="preserve">The practice remains committed to becoming the most trusted orthodontist provider in South Africa Cape Town through continuous quality improvement. We will maintain our focus on evidence-based treatment protocols while innovating service delivery to meet the evolving needs of our diverse patient community.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demonstrates that our strategic focus on Cape Town's unique market characteristics has delivered exceptional results. As the leading orthodontist practice in South Africa Cape Town, we've proven that understanding local cultural nuances – from payment preferences to aesthetic expectations – is paramount to sustainable growth in the orthodontic sector. Our Q3 performance positions us for continued leadership as we expand our footprint across the Western Cape while maintaining uncompromising clinical excellence. We are confident that this data-driven approach will solidify our reputation as South Africa's premier orthodontic destination, where patient outcomes and community impact remain equally valued.</w:t>
      </w:r>
    </w:p>
    <w:p>
      <w:pPr>
        <w:pStyle w:val="BodyText"/>
      </w:pPr>
      <w:r>
        <w:t xml:space="preserve">Prepared by:</w:t>
      </w:r>
      <w:r>
        <w:br/>
      </w:r>
      <w:r>
        <w:t xml:space="preserve">Cape Town Orthodontic Group Executive Team</w:t>
      </w:r>
    </w:p>
    <w:p>
      <w:pPr>
        <w:pStyle w:val="BodyText"/>
      </w:pPr>
      <w:r>
        <w:t xml:space="preserve">Date: September 30, 2023</w:t>
      </w:r>
      <w:r>
        <w:br/>
      </w:r>
      <w:r>
        <w:t xml:space="preserve">Confidential – For Internal Stakeholder Use Only</w:t>
      </w:r>
    </w:p>
    <w:p>
      <w:pPr>
        <w:pStyle w:val="BodyText"/>
      </w:pPr>
      <w:r>
        <w:t xml:space="preserve">This document constitutes a comprehensive sales report for orthodontic services in Cape Town, South Africa. All statistics and market analysis reflect the unique dynamics of the Western Cape province's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Cape Town, South Africa</dc:title>
  <dc:creator/>
  <dc:language>en</dc:language>
  <cp:keywords/>
  <dcterms:created xsi:type="dcterms:W3CDTF">2026-07-24T07:58:36Z</dcterms:created>
  <dcterms:modified xsi:type="dcterms:W3CDTF">2026-07-24T07:58:36Z</dcterms:modified>
</cp:coreProperties>
</file>

<file path=docProps/custom.xml><?xml version="1.0" encoding="utf-8"?>
<Properties xmlns="http://schemas.openxmlformats.org/officeDocument/2006/custom-properties" xmlns:vt="http://schemas.openxmlformats.org/officeDocument/2006/docPropsVTypes"/>
</file>