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7f65ec3c212e33a07c16e5d0ff110e2dde09925"/>
    <w:p>
      <w:pPr>
        <w:pStyle w:val="Heading1"/>
      </w:pPr>
      <w:r>
        <w:t xml:space="preserve">Comprehensive Sales Report: Orthodontic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orthodontic service performance across Khartoum, Sudan. The report confirms significant growth in patient acquisition and treatment completions within the Sudan Khartoum market, with a 37% year-on-year increase in new orthodontic cases. This upward trajectory underscores the rising demand for specialized dental care in one of Africa's fastest-growing urban centers. As the premier orthodontist practice serving Khartoum, we have strategically expanded our reach while maintaining exceptional clinical outcomes.</w:t>
      </w:r>
    </w:p>
    <w:bookmarkEnd w:id="20"/>
    <w:bookmarkStart w:id="21" w:name="ii.-sales-performance-highlights"/>
    <w:p>
      <w:pPr>
        <w:pStyle w:val="Heading2"/>
      </w:pPr>
      <w:r>
        <w:t xml:space="preserve">II. Sales Performance Highlights</w:t>
      </w:r>
    </w:p>
    <w:p>
      <w:pPr>
        <w:pStyle w:val="FirstParagraph"/>
      </w:pPr>
      <w:r>
        <w:t xml:space="preserve">The Q3 2023 period marked a landmark quarter for our orthodontic services in Sudan Khartoum. We recorded:</w:t>
      </w:r>
    </w:p>
    <w:p>
      <w:pPr>
        <w:numPr>
          <w:ilvl w:val="0"/>
          <w:numId w:val="1001"/>
        </w:numPr>
        <w:pStyle w:val="Compact"/>
      </w:pPr>
      <w:r>
        <w:rPr>
          <w:bCs/>
          <w:b/>
        </w:rPr>
        <w:t xml:space="preserve">1,847 new patient consultations</w:t>
      </w:r>
      <w:r>
        <w:t xml:space="preserve"> </w:t>
      </w:r>
      <w:r>
        <w:t xml:space="preserve">(+41% YoY), reflecting strong market penetration</w:t>
      </w:r>
    </w:p>
    <w:p>
      <w:pPr>
        <w:numPr>
          <w:ilvl w:val="0"/>
          <w:numId w:val="1001"/>
        </w:numPr>
        <w:pStyle w:val="Compact"/>
      </w:pPr>
      <w:r>
        <w:rPr>
          <w:bCs/>
          <w:b/>
        </w:rPr>
        <w:t xml:space="preserve">723 completed treatment cases</w:t>
      </w:r>
      <w:r>
        <w:t xml:space="preserve"> </w:t>
      </w:r>
      <w:r>
        <w:t xml:space="preserve">(braces, Invisalign, and clear aligners)</w:t>
      </w:r>
    </w:p>
    <w:p>
      <w:pPr>
        <w:numPr>
          <w:ilvl w:val="0"/>
          <w:numId w:val="1001"/>
        </w:numPr>
        <w:pStyle w:val="Compact"/>
      </w:pPr>
      <w:r>
        <w:rPr>
          <w:bCs/>
          <w:b/>
        </w:rPr>
        <w:t xml:space="preserve">Average monthly revenue growth of 29%</w:t>
      </w:r>
      <w:r>
        <w:t xml:space="preserve">, reaching USD $84,500 in September 2023</w:t>
      </w:r>
    </w:p>
    <w:p>
      <w:pPr>
        <w:numPr>
          <w:ilvl w:val="0"/>
          <w:numId w:val="1001"/>
        </w:numPr>
        <w:pStyle w:val="Compact"/>
      </w:pPr>
      <w:r>
        <w:rPr>
          <w:bCs/>
          <w:b/>
        </w:rPr>
        <w:t xml:space="preserve">91% patient retention rate</w:t>
      </w:r>
      <w:r>
        <w:t xml:space="preserve"> </w:t>
      </w:r>
      <w:r>
        <w:t xml:space="preserve">for follow-up care and maintenance services</w:t>
      </w:r>
    </w:p>
    <w:p>
      <w:pPr>
        <w:pStyle w:val="FirstParagraph"/>
      </w:pPr>
      <w:r>
        <w:t xml:space="preserve">Crucially, these results position us as the leading orthodontist provider in Khartoum, with our sales momentum directly contributing to Sudan's expanding healthcare sector. This Sales Report confirms that targeted investments in community outreach have successfully captured market share from competitors.</w:t>
      </w:r>
    </w:p>
    <w:bookmarkEnd w:id="21"/>
    <w:bookmarkStart w:id="22" w:name="X9a4c2fac01d6b19490b0df8d5243d00f14130be"/>
    <w:p>
      <w:pPr>
        <w:pStyle w:val="Heading2"/>
      </w:pPr>
      <w:r>
        <w:t xml:space="preserve">III. Market Analysis: Orthodontic Demand in Sudan Khartoum</w:t>
      </w:r>
    </w:p>
    <w:p>
      <w:pPr>
        <w:pStyle w:val="FirstParagraph"/>
      </w:pPr>
      <w:r>
        <w:t xml:space="preserve">Khartoum's demographic profile reveals compelling opportunities for orthodontic services:</w:t>
      </w:r>
    </w:p>
    <w:p>
      <w:pPr>
        <w:numPr>
          <w:ilvl w:val="0"/>
          <w:numId w:val="1002"/>
        </w:numPr>
        <w:pStyle w:val="Compact"/>
      </w:pPr>
      <w:r>
        <w:rPr>
          <w:bCs/>
          <w:b/>
        </w:rPr>
        <w:t xml:space="preserve">Urban Growth:</w:t>
      </w:r>
      <w:r>
        <w:t xml:space="preserve"> </w:t>
      </w:r>
      <w:r>
        <w:t xml:space="preserve">With 8 million residents, Khartoum experiences a 3.2% annual population increase, driving demand for specialized dental care</w:t>
      </w:r>
    </w:p>
    <w:p>
      <w:pPr>
        <w:numPr>
          <w:ilvl w:val="0"/>
          <w:numId w:val="1002"/>
        </w:numPr>
        <w:pStyle w:val="Compact"/>
      </w:pPr>
      <w:r>
        <w:rPr>
          <w:bCs/>
          <w:b/>
        </w:rPr>
        <w:t xml:space="preserve">Income Trends:</w:t>
      </w:r>
      <w:r>
        <w:t xml:space="preserve"> </w:t>
      </w:r>
      <w:r>
        <w:t xml:space="preserve">Middle-class disposable income rose by 15% in Sudan during Q3, enabling greater investment in cosmetic dentistry</w:t>
      </w:r>
    </w:p>
    <w:p>
      <w:pPr>
        <w:numPr>
          <w:ilvl w:val="0"/>
          <w:numId w:val="1002"/>
        </w:numPr>
        <w:pStyle w:val="Compact"/>
      </w:pPr>
      <w:r>
        <w:rPr>
          <w:bCs/>
          <w:b/>
        </w:rPr>
        <w:t xml:space="preserve">Cultural Shift:</w:t>
      </w:r>
      <w:r>
        <w:t xml:space="preserve"> </w:t>
      </w:r>
      <w:r>
        <w:t xml:space="preserve">Orthodontic treatment is increasingly viewed as a status symbol rather than a medical necessity among Khartoum's youth</w:t>
      </w:r>
    </w:p>
    <w:p>
      <w:pPr>
        <w:pStyle w:val="FirstParagraph"/>
      </w:pPr>
      <w:r>
        <w:t xml:space="preserve">A recent market survey commissioned by our orthodontist team revealed that 68% of Khartoum residents aged 15-35 consider smile aesthetics crucial for professional advancement. This cultural shift has directly fueled our sales pipeline, with social media campaigns generating 42% of new leads in Q3.</w:t>
      </w:r>
    </w:p>
    <w:bookmarkEnd w:id="22"/>
    <w:bookmarkStart w:id="23" w:name="X8e2e90593e772d8aeb0e25ac0c2eb721dd8bd99"/>
    <w:p>
      <w:pPr>
        <w:pStyle w:val="Heading2"/>
      </w:pPr>
      <w:r>
        <w:t xml:space="preserve">IV. Customer Insights &amp; Service Preferences</w:t>
      </w:r>
    </w:p>
    <w:p>
      <w:pPr>
        <w:pStyle w:val="FirstParagraph"/>
      </w:pPr>
      <w:r>
        <w:t xml:space="preserve">Analysis of patient data from Sudan Khartoum shows distinct preferences shaping our orthodontist service model:</w:t>
      </w:r>
    </w:p>
    <w:p>
      <w:pPr>
        <w:numPr>
          <w:ilvl w:val="0"/>
          <w:numId w:val="1003"/>
        </w:numPr>
        <w:pStyle w:val="Compact"/>
      </w:pPr>
      <w:r>
        <w:rPr>
          <w:bCs/>
          <w:b/>
        </w:rPr>
        <w:t xml:space="preserve">Pricing Sensitivity:</w:t>
      </w:r>
      <w:r>
        <w:t xml:space="preserve"> </w:t>
      </w:r>
      <w:r>
        <w:t xml:space="preserve">73% of patients prioritize transparent pricing; we've implemented Khartoum-specific payment plans (monthly installments over 12-24 months)</w:t>
      </w:r>
    </w:p>
    <w:p>
      <w:pPr>
        <w:numPr>
          <w:ilvl w:val="0"/>
          <w:numId w:val="1003"/>
        </w:numPr>
        <w:pStyle w:val="Compact"/>
      </w:pPr>
      <w:r>
        <w:rPr>
          <w:bCs/>
          <w:b/>
        </w:rPr>
        <w:t xml:space="preserve">Technology Adoption:</w:t>
      </w:r>
      <w:r>
        <w:t xml:space="preserve"> </w:t>
      </w:r>
      <w:r>
        <w:t xml:space="preserve">Invisalign demand grew by 65% as patients seek discreet options during Sudan Khartoum's formal business seasons</w:t>
      </w:r>
    </w:p>
    <w:p>
      <w:pPr>
        <w:numPr>
          <w:ilvl w:val="0"/>
          <w:numId w:val="1003"/>
        </w:numPr>
        <w:pStyle w:val="Compact"/>
      </w:pPr>
      <w:r>
        <w:rPr>
          <w:bCs/>
          <w:b/>
        </w:rPr>
        <w:t xml:space="preserve">Language &amp; Cultural Needs:</w:t>
      </w:r>
      <w:r>
        <w:t xml:space="preserve"> </w:t>
      </w:r>
      <w:r>
        <w:t xml:space="preserve">All consultations now include Arabic-speaking orthodontist staff, addressing a critical patient expectation in Khartoum</w:t>
      </w:r>
    </w:p>
    <w:p>
      <w:pPr>
        <w:pStyle w:val="FirstParagraph"/>
      </w:pPr>
      <w:r>
        <w:t xml:space="preserve">The Sales Report confirms that culturally attuned service delivery—such as accommodating Ramadan scheduling and offering gender-specific providers—has been instrumental in our 28% higher conversion rate versus competitors.</w:t>
      </w:r>
    </w:p>
    <w:bookmarkEnd w:id="23"/>
    <w:bookmarkStart w:id="24" w:name="v.-challenges-strategic-responses"/>
    <w:p>
      <w:pPr>
        <w:pStyle w:val="Heading2"/>
      </w:pPr>
      <w:r>
        <w:t xml:space="preserve">V. Challenges &amp; Strategic Responses</w:t>
      </w:r>
    </w:p>
    <w:p>
      <w:pPr>
        <w:pStyle w:val="FirstParagraph"/>
      </w:pPr>
      <w:r>
        <w:t xml:space="preserve">Operating an orthodontist practice in Sudan Khartoum presents unique hurdles, though our sales team has implemented effective countermeasures:</w:t>
      </w:r>
    </w:p>
    <w:p>
      <w:pPr>
        <w:numPr>
          <w:ilvl w:val="0"/>
          <w:numId w:val="1004"/>
        </w:numPr>
        <w:pStyle w:val="Compact"/>
      </w:pPr>
      <w:r>
        <w:rPr>
          <w:bCs/>
          <w:b/>
        </w:rPr>
        <w:t xml:space="preserve">Supply Chain Delays:</w:t>
      </w:r>
      <w:r>
        <w:t xml:space="preserve"> </w:t>
      </w:r>
      <w:r>
        <w:t xml:space="preserve">Imported orthodontic materials faced 3-4 week delays; Solution: Partnered with local medical suppliers to stock 6-month inventory</w:t>
      </w:r>
    </w:p>
    <w:p>
      <w:pPr>
        <w:numPr>
          <w:ilvl w:val="0"/>
          <w:numId w:val="1004"/>
        </w:numPr>
        <w:pStyle w:val="Compact"/>
      </w:pPr>
      <w:r>
        <w:rPr>
          <w:bCs/>
          <w:b/>
        </w:rPr>
        <w:t xml:space="preserve">Currency Volatility:</w:t>
      </w:r>
      <w:r>
        <w:t xml:space="preserve"> </w:t>
      </w:r>
      <w:r>
        <w:t xml:space="preserve">USD fluctuations impacted equipment costs; Solution: Implemented fixed pricing in Sudanese Pounds for all treatment plans</w:t>
      </w:r>
    </w:p>
    <w:p>
      <w:pPr>
        <w:numPr>
          <w:ilvl w:val="0"/>
          <w:numId w:val="1004"/>
        </w:numPr>
        <w:pStyle w:val="Compact"/>
      </w:pPr>
      <w:r>
        <w:rPr>
          <w:bCs/>
          <w:b/>
        </w:rPr>
        <w:t xml:space="preserve">Competition Pressure:</w:t>
      </w:r>
      <w:r>
        <w:t xml:space="preserve"> </w:t>
      </w:r>
      <w:r>
        <w:t xml:space="preserve">New clinics entered Khartoum market; Solution: Launched "Khartoum Smile Guarantee" (free adjustments for 2 years)</w:t>
      </w:r>
    </w:p>
    <w:p>
      <w:pPr>
        <w:pStyle w:val="FirstParagraph"/>
      </w:pPr>
      <w:r>
        <w:t xml:space="preserve">Our orthodontist team's adaptability in navigating Sudan's economic landscape has preserved our premium positioning despite market turbulence.</w:t>
      </w:r>
    </w:p>
    <w:bookmarkEnd w:id="24"/>
    <w:bookmarkStart w:id="25" w:name="X8f2711f202cb2d1cb696d2f0985159673e615f1"/>
    <w:p>
      <w:pPr>
        <w:pStyle w:val="Heading2"/>
      </w:pPr>
      <w:r>
        <w:t xml:space="preserve">VI. Future Sales Strategy for Khartoum Market</w:t>
      </w:r>
    </w:p>
    <w:p>
      <w:pPr>
        <w:pStyle w:val="FirstParagraph"/>
      </w:pPr>
      <w:r>
        <w:t xml:space="preserve">Based on this comprehensive Sales Report, we recommend three priority initiatives:</w:t>
      </w:r>
    </w:p>
    <w:p>
      <w:pPr>
        <w:numPr>
          <w:ilvl w:val="0"/>
          <w:numId w:val="1005"/>
        </w:numPr>
        <w:pStyle w:val="Compact"/>
      </w:pPr>
      <w:r>
        <w:rPr>
          <w:bCs/>
          <w:b/>
        </w:rPr>
        <w:t xml:space="preserve">Expand Community Outreach:</w:t>
      </w:r>
      <w:r>
        <w:t xml:space="preserve"> </w:t>
      </w:r>
      <w:r>
        <w:t xml:space="preserve">Partner with 5 Khartoum schools to offer free orthodontic screenings by our orthodontist team in Q1 2024</w:t>
      </w:r>
    </w:p>
    <w:p>
      <w:pPr>
        <w:numPr>
          <w:ilvl w:val="0"/>
          <w:numId w:val="1005"/>
        </w:numPr>
        <w:pStyle w:val="Compact"/>
      </w:pPr>
      <w:r>
        <w:rPr>
          <w:bCs/>
          <w:b/>
        </w:rPr>
        <w:t xml:space="preserve">Digital Transformation:</w:t>
      </w:r>
      <w:r>
        <w:t xml:space="preserve"> </w:t>
      </w:r>
      <w:r>
        <w:t xml:space="preserve">Develop a Khartoum-specific mobile app for appointment scheduling and virtual consultations (launching November 2023)</w:t>
      </w:r>
    </w:p>
    <w:p>
      <w:pPr>
        <w:numPr>
          <w:ilvl w:val="0"/>
          <w:numId w:val="1005"/>
        </w:numPr>
        <w:pStyle w:val="Compact"/>
      </w:pPr>
      <w:r>
        <w:rPr>
          <w:bCs/>
          <w:b/>
        </w:rPr>
        <w:t xml:space="preserve">Family Care Packages:</w:t>
      </w:r>
      <w:r>
        <w:t xml:space="preserve"> </w:t>
      </w:r>
      <w:r>
        <w:t xml:space="preserve">Introduce discounted treatment bundles for siblings to leverage family dynamics common in Sudanese communities</w:t>
      </w:r>
    </w:p>
    <w:p>
      <w:pPr>
        <w:pStyle w:val="FirstParagraph"/>
      </w:pPr>
      <w:r>
        <w:t xml:space="preserve">These initiatives align with our core mission as the leading orthodontist practice in Sudan Khartoum, projected to increase sales by 32% in 2024.</w:t>
      </w:r>
    </w:p>
    <w:bookmarkEnd w:id="25"/>
    <w:bookmarkStart w:id="26" w:name="vii.-conclusion"/>
    <w:p>
      <w:pPr>
        <w:pStyle w:val="Heading2"/>
      </w:pPr>
      <w:r>
        <w:t xml:space="preserve">VII. Conclusion</w:t>
      </w:r>
    </w:p>
    <w:p>
      <w:pPr>
        <w:pStyle w:val="FirstParagraph"/>
      </w:pPr>
      <w:r>
        <w:t xml:space="preserve">This Sales Report demonstrates unequivocally that orthodontic services are experiencing unprecedented growth within Sudan Khartoum's healthcare ecosystem. The rising demand for quality orthodontist care reflects broader socioeconomic progress in the region, where patients increasingly value aesthetic and functional dental outcomes.</w:t>
      </w:r>
    </w:p>
    <w:p>
      <w:pPr>
        <w:pStyle w:val="BodyText"/>
      </w:pPr>
      <w:r>
        <w:t xml:space="preserve">Our strategic focus on cultural responsiveness, technological innovation, and community integration has positioned us as the orthodontist practice of choice across Khartoum. As Sudan continues its economic development journey, we project that orthodontic services will become a standard component of premium healthcare in Khartoum within the next five years.</w:t>
      </w:r>
    </w:p>
    <w:p>
      <w:pPr>
        <w:pStyle w:val="BodyText"/>
      </w:pPr>
      <w:r>
        <w:t xml:space="preserve">Looking ahead, we remain committed to expanding our reach while maintaining clinical excellence—proving that high-quality orthodontic care is not just accessible but highly sought-after across Sudan Khartoum. This Sales Report confirms that continued investment in our Khartoum operations will yield substantial returns as the market matures.</w:t>
      </w:r>
    </w:p>
    <w:p>
      <w:pPr>
        <w:pStyle w:val="BodyText"/>
      </w:pPr>
      <w:r>
        <w:rPr>
          <w:bCs/>
          <w:b/>
        </w:rPr>
        <w:t xml:space="preserve">Prepared By:</w:t>
      </w:r>
      <w:r>
        <w:t xml:space="preserve"> </w:t>
      </w:r>
      <w:r>
        <w:t xml:space="preserve">Orthodontic Sales Analytics Team</w:t>
      </w:r>
      <w:r>
        <w:br/>
      </w:r>
      <w:r>
        <w:rPr>
          <w:bCs/>
          <w:b/>
        </w:rPr>
        <w:t xml:space="preserve">Sent To:</w:t>
      </w:r>
      <w:r>
        <w:t xml:space="preserve"> </w:t>
      </w:r>
      <w:r>
        <w:t xml:space="preserve">Sudan Khartoum Healthcare Leadership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Sudan Khartoum Market Analysis</dc:title>
  <dc:creator/>
  <dc:language>en</dc:language>
  <cp:keywords/>
  <dcterms:created xsi:type="dcterms:W3CDTF">2026-07-23T14:48:37Z</dcterms:created>
  <dcterms:modified xsi:type="dcterms:W3CDTF">2026-07-23T14:48:37Z</dcterms:modified>
</cp:coreProperties>
</file>

<file path=docProps/custom.xml><?xml version="1.0" encoding="utf-8"?>
<Properties xmlns="http://schemas.openxmlformats.org/officeDocument/2006/custom-properties" xmlns:vt="http://schemas.openxmlformats.org/officeDocument/2006/docPropsVTypes"/>
</file>