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London</w:t>
      </w:r>
    </w:p>
    <w:bookmarkStart w:id="30" w:name="X235d8641faab6ee464056ddb950814f1d3158c0"/>
    <w:p>
      <w:pPr>
        <w:pStyle w:val="Heading1"/>
      </w:pPr>
      <w:r>
        <w:t xml:space="preserve">ORTHODONTIC SALES PERFORMANCE REPORT</w:t>
      </w:r>
      <w:r>
        <w:br/>
      </w:r>
      <w:r>
        <w:t xml:space="preserve">UNITED KINGDOM LONDON PRACTICE</w:t>
      </w:r>
    </w:p>
    <w:p>
      <w:pPr>
        <w:pStyle w:val="FirstParagraph"/>
      </w:pPr>
      <w:r>
        <w:t xml:space="preserve">Prepared for Executive Leadership • Q3 2023 • London, United Kingdom</w:t>
      </w:r>
    </w:p>
    <w:bookmarkStart w:id="20" w:name="executive-summary"/>
    <w:p>
      <w:pPr>
        <w:pStyle w:val="Heading2"/>
      </w:pPr>
      <w:r>
        <w:t xml:space="preserve">Executive Summary</w:t>
      </w:r>
    </w:p>
    <w:p>
      <w:pPr>
        <w:pStyle w:val="FirstParagraph"/>
      </w:pPr>
      <w:r>
        <w:t xml:space="preserve">This comprehensive Sales Report details the performance of our orthodontic practice operating within the competitive healthcare landscape of United Kingdom London. Serving over 8,500 patients across central and Greater London boroughs, we have achieved a remarkable 14% year-on-year growth in revenue, exceeding industry benchmarks by 32%. This report demonstrates how strategic positioning as a premium orthodontic provider has capitalized on London's unique market dynamics while maintaining exceptional patient outcomes. The success is directly attributable to our specialized approach as an orthodontist-led practice committed to excellence in the United Kingdom's most demanding dental market.</w:t>
      </w:r>
    </w:p>
    <w:bookmarkEnd w:id="20"/>
    <w:bookmarkStart w:id="21" w:name="X5e84ae0ddd20504244f0efea6c9b554719c58d9"/>
    <w:p>
      <w:pPr>
        <w:pStyle w:val="Heading2"/>
      </w:pPr>
      <w:r>
        <w:t xml:space="preserve">Market Context: Orthodontic Landscape in London</w:t>
      </w:r>
    </w:p>
    <w:p>
      <w:pPr>
        <w:pStyle w:val="FirstParagraph"/>
      </w:pPr>
      <w:r>
        <w:t xml:space="preserve">The United Kingdom orthodontic market in London presents distinct characteristics requiring specialized business strategies. With over 2.3 million potential patients aged 6-25 within the capital, competition is intense among both private and NHS providers. However, our analysis reveals a critical gap: 78% of London parents prioritize 'specialist orthodontist' credentials over cost when selecting treatment (NHS Digital 2023). This insight has shaped our entire sales approach. Unlike general dental practices offering orthodontics as an add-on service, our dedicated orthodontic clinic in Mayfair operates exclusively as a specialist provider – a strategic differentiator that directly addresses London's premium market expectations.</w:t>
      </w:r>
    </w:p>
    <w:bookmarkEnd w:id="21"/>
    <w:bookmarkStart w:id="22" w:name="sales-performance-highlights-q1-q3-2023"/>
    <w:p>
      <w:pPr>
        <w:pStyle w:val="Heading2"/>
      </w:pPr>
      <w:r>
        <w:t xml:space="preserve">Sales Performance Highlights (Q1-Q3 2023)</w:t>
      </w:r>
    </w:p>
    <w:p>
      <w:pPr>
        <w:pStyle w:val="FirstParagraph"/>
      </w:pPr>
      <w:r>
        <w:t xml:space="preserve">Metrics</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Consultation Bookings (London)</w:t>
      </w:r>
    </w:p>
    <w:p>
      <w:pPr>
        <w:pStyle w:val="BodyText"/>
      </w:pPr>
      <w:r>
        <w:t xml:space="preserve">1,850</w:t>
      </w:r>
    </w:p>
    <w:p>
      <w:pPr>
        <w:pStyle w:val="BodyText"/>
      </w:pPr>
      <w:r>
        <w:t xml:space="preserve">1,570</w:t>
      </w:r>
    </w:p>
    <w:p>
      <w:pPr>
        <w:pStyle w:val="BodyText"/>
      </w:pPr>
      <w:r>
        <w:t xml:space="preserve">+17.8%</w:t>
      </w:r>
    </w:p>
    <w:p>
      <w:pPr>
        <w:pStyle w:val="BodyText"/>
      </w:pPr>
      <w:r>
        <w:t xml:space="preserve">Revenue from Orthodontic Treatments</w:t>
      </w:r>
    </w:p>
    <w:p>
      <w:pPr>
        <w:pStyle w:val="BodyText"/>
      </w:pPr>
      <w:r>
        <w:t xml:space="preserve">£2.43M</w:t>
      </w:r>
    </w:p>
    <w:p>
      <w:pPr>
        <w:pStyle w:val="BodyText"/>
      </w:pPr>
      <w:r>
        <w:t xml:space="preserve">£2.14M</w:t>
      </w:r>
    </w:p>
    <w:p>
      <w:pPr>
        <w:pStyle w:val="BodyText"/>
      </w:pPr>
      <w:r>
        <w:t xml:space="preserve">+13.6%</w:t>
      </w:r>
    </w:p>
    <w:p>
      <w:pPr>
        <w:pStyle w:val="BodyText"/>
      </w:pPr>
      <w:r>
        <w:t xml:space="preserve">New Patient Acquisitions (London)</w:t>
      </w:r>
    </w:p>
    <w:p>
      <w:pPr>
        <w:pStyle w:val="BodyText"/>
      </w:pPr>
      <w:r>
        <w:t xml:space="preserve">+23.0%</w:t>
      </w:r>
    </w:p>
    <w:p>
      <w:pPr>
        <w:pStyle w:val="BodyText"/>
      </w:pPr>
      <w:r>
        <w:t xml:space="preserve">Retention Rate (Repeat Patients)</w:t>
      </w:r>
    </w:p>
    <w:p>
      <w:pPr>
        <w:pStyle w:val="BodyText"/>
      </w:pPr>
      <w:r>
        <w:t xml:space="preserve">87.5%</w:t>
      </w:r>
    </w:p>
    <w:p>
      <w:pPr>
        <w:pStyle w:val="BodyText"/>
      </w:pPr>
      <w:r>
        <w:t xml:space="preserve">82.1%</w:t>
      </w:r>
    </w:p>
    <w:p>
      <w:pPr>
        <w:pStyle w:val="BodyText"/>
      </w:pPr>
      <w:r>
        <w:t xml:space="preserve">+5.4 pts</w:t>
      </w:r>
    </w:p>
    <w:p>
      <w:pPr>
        <w:pStyle w:val="BodyText"/>
      </w:pPr>
      <w:r>
        <w:t xml:space="preserve">The most significant growth driver has been our Invisalign® specialist certification – London's only practice offering same-day digital consultations for clear aligner treatment. This positioned us to capture 38% of the premium clear aligner market in Central London, where average treatment costs are 22% higher than the national average. Our sales team's ability to translate complex orthodontic benefits into patient-centric value propositions has been critical to this success, particularly within high-income boroughs like Kensington &amp; Chelsea (73% of our new patients).</w:t>
      </w:r>
    </w:p>
    <w:bookmarkEnd w:id="22"/>
    <w:bookmarkStart w:id="26" w:name="X70e482a64b477a7de0a3c734657317036c25c37"/>
    <w:p>
      <w:pPr>
        <w:pStyle w:val="Heading2"/>
      </w:pPr>
      <w:r>
        <w:t xml:space="preserve">Strategic Sales Initiatives Driving Results</w:t>
      </w:r>
    </w:p>
    <w:bookmarkStart w:id="23" w:name="premium-orthodontic-positioning"/>
    <w:p>
      <w:pPr>
        <w:pStyle w:val="Heading3"/>
      </w:pPr>
      <w:r>
        <w:t xml:space="preserve">1. Premium Orthodontic Positioning</w:t>
      </w:r>
    </w:p>
    <w:p>
      <w:pPr>
        <w:pStyle w:val="FirstParagraph"/>
      </w:pPr>
      <w:r>
        <w:t xml:space="preserve">We rejected the 'volume-driven' model common in London dental chains. Instead, we invested £150k in creating a luxury patient journey: private consultation suites with digital treatment planning (3D scans), dedicated orthodontic nurses, and same-day appointment availability. This premium positioning directly aligns with our target demographic of professional families earning &gt;£75k annually – who constitute 68% of our London client base. The result? Average transaction value increased by 19% to £2,840 per patient.</w:t>
      </w:r>
    </w:p>
    <w:bookmarkEnd w:id="23"/>
    <w:bookmarkStart w:id="24" w:name="hyper-local-community-engagement"/>
    <w:p>
      <w:pPr>
        <w:pStyle w:val="Heading3"/>
      </w:pPr>
      <w:r>
        <w:t xml:space="preserve">2. Hyper-Local Community Engagement</w:t>
      </w:r>
    </w:p>
    <w:p>
      <w:pPr>
        <w:pStyle w:val="FirstParagraph"/>
      </w:pPr>
      <w:r>
        <w:t xml:space="preserve">Recognizing that 'orthodontist' reputation is paramount in London's tight-knit communities, we developed targeted local partnerships:</w:t>
      </w:r>
      <w:r>
        <w:t xml:space="preserve"> </w:t>
      </w:r>
      <w:r>
        <w:t xml:space="preserve">• Collaborating with 12 high-profile independent schools (including Dulwich College and Westminster) for free orthodontic screenings</w:t>
      </w:r>
      <w:r>
        <w:t xml:space="preserve"> </w:t>
      </w:r>
      <w:r>
        <w:t xml:space="preserve">• Sponsorship of youth sports teams in Hackney and Camden boroughs</w:t>
      </w:r>
      <w:r>
        <w:t xml:space="preserve"> </w:t>
      </w:r>
      <w:r>
        <w:t xml:space="preserve">• Quarterly 'Orthodontic Awareness' webinars hosted by our lead orthodontist at community centers</w:t>
      </w:r>
    </w:p>
    <w:bookmarkEnd w:id="24"/>
    <w:bookmarkStart w:id="25" w:name="digital-sales-acceleration"/>
    <w:p>
      <w:pPr>
        <w:pStyle w:val="Heading3"/>
      </w:pPr>
      <w:r>
        <w:t xml:space="preserve">3. Digital Sales Acceleration</w:t>
      </w:r>
    </w:p>
    <w:p>
      <w:pPr>
        <w:pStyle w:val="FirstParagraph"/>
      </w:pPr>
      <w:r>
        <w:t xml:space="preserve">London's tech-savvy population required an optimized digital approach. We implemented:</w:t>
      </w:r>
      <w:r>
        <w:t xml:space="preserve"> </w:t>
      </w:r>
      <w:r>
        <w:t xml:space="preserve">• Geo-targeted Google Ads focusing on "orthodontist London" and "best clear aligners London"</w:t>
      </w:r>
      <w:r>
        <w:t xml:space="preserve"> </w:t>
      </w:r>
      <w:r>
        <w:t xml:space="preserve">• AI chatbot for instant consultation booking (reducing inquiry-to-booking time by 65%)</w:t>
      </w:r>
      <w:r>
        <w:t xml:space="preserve"> </w:t>
      </w:r>
      <w:r>
        <w:t xml:space="preserve">• Virtual reality treatment simulations shown during consultations – adopted by 74% of new patients</w:t>
      </w:r>
      <w:r>
        <w:t xml:space="preserve"> </w:t>
      </w:r>
      <w:r>
        <w:t xml:space="preserve">This digital strategy generated 41% of all new leads in Q3, far exceeding the sector average of 28%.</w:t>
      </w:r>
    </w:p>
    <w:bookmarkEnd w:id="25"/>
    <w:bookmarkEnd w:id="26"/>
    <w:bookmarkStart w:id="27" w:name="challenges-and-adaptive-solutions"/>
    <w:p>
      <w:pPr>
        <w:pStyle w:val="Heading2"/>
      </w:pPr>
      <w:r>
        <w:t xml:space="preserve">Challenges and Adaptive Solutions</w:t>
      </w:r>
    </w:p>
    <w:p>
      <w:pPr>
        <w:pStyle w:val="FirstParagraph"/>
      </w:pPr>
      <w:r>
        <w:t xml:space="preserve">London's market presents unique hurdles. The recent NHS orthodontic budget cuts have intensified private sector competition, while London-specific factors include:</w:t>
      </w:r>
    </w:p>
    <w:p>
      <w:pPr>
        <w:numPr>
          <w:ilvl w:val="0"/>
          <w:numId w:val="1001"/>
        </w:numPr>
        <w:pStyle w:val="Compact"/>
      </w:pPr>
      <w:r>
        <w:rPr>
          <w:bCs/>
          <w:b/>
        </w:rPr>
        <w:t xml:space="preserve">High Operational Costs:</w:t>
      </w:r>
      <w:r>
        <w:t xml:space="preserve"> </w:t>
      </w:r>
      <w:r>
        <w:t xml:space="preserve">Rent in Mayfair averages £285/sq ft annually – addressed by implementing a flexible 'hub-and-spoke' model with satellite clinics in Zone 2 boroughs</w:t>
      </w:r>
    </w:p>
    <w:p>
      <w:pPr>
        <w:numPr>
          <w:ilvl w:val="0"/>
          <w:numId w:val="1001"/>
        </w:numPr>
        <w:pStyle w:val="Compact"/>
      </w:pPr>
      <w:r>
        <w:rPr>
          <w:bCs/>
          <w:b/>
        </w:rPr>
        <w:t xml:space="preserve">Regulatory Complexity:</w:t>
      </w:r>
      <w:r>
        <w:t xml:space="preserve"> </w:t>
      </w:r>
      <w:r>
        <w:t xml:space="preserve">General Dental Council (GDC) compliance for specialist practices – resolved through dedicated regulatory compliance officer and quarterly staff training</w:t>
      </w:r>
    </w:p>
    <w:p>
      <w:pPr>
        <w:numPr>
          <w:ilvl w:val="0"/>
          <w:numId w:val="1001"/>
        </w:numPr>
        <w:pStyle w:val="Compact"/>
      </w:pPr>
      <w:r>
        <w:rPr>
          <w:bCs/>
          <w:b/>
        </w:rPr>
        <w:t xml:space="preserve">London-Specific Competition:</w:t>
      </w:r>
      <w:r>
        <w:t xml:space="preserve"> </w:t>
      </w:r>
      <w:r>
        <w:t xml:space="preserve">New private chains entering premium market – countered by deepening our orthodontist-led reputation through publications in UK Dental Journal</w:t>
      </w:r>
    </w:p>
    <w:p>
      <w:pPr>
        <w:pStyle w:val="FirstParagraph"/>
      </w:pPr>
      <w:r>
        <w:t xml:space="preserve">The most effective countermeasure has been our "Orthodontist Consultation Guarantee" – patients receive a fully funded second opinion from our specialist orthodontist if dissatisfied with initial recommendations. This reduced conversion friction by 33% and became a key differentiator in sales conversations.</w:t>
      </w:r>
    </w:p>
    <w:bookmarkEnd w:id="27"/>
    <w:bookmarkStart w:id="28" w:name="future-outlook-growth-strategy"/>
    <w:p>
      <w:pPr>
        <w:pStyle w:val="Heading2"/>
      </w:pPr>
      <w:r>
        <w:t xml:space="preserve">Future Outlook &amp; Growth Strategy</w:t>
      </w:r>
    </w:p>
    <w:p>
      <w:pPr>
        <w:pStyle w:val="FirstParagraph"/>
      </w:pPr>
      <w:r>
        <w:t xml:space="preserve">Based on current trajectory, we project 18% revenue growth for full-year 2023. Our London-specific growth strategy includes:</w:t>
      </w:r>
    </w:p>
    <w:p>
      <w:pPr>
        <w:numPr>
          <w:ilvl w:val="0"/>
          <w:numId w:val="1002"/>
        </w:numPr>
        <w:pStyle w:val="Compact"/>
      </w:pPr>
      <w:r>
        <w:rPr>
          <w:bCs/>
          <w:b/>
        </w:rPr>
        <w:t xml:space="preserve">Expansion into Emerging Boroughs:</w:t>
      </w:r>
      <w:r>
        <w:t xml:space="preserve"> </w:t>
      </w:r>
      <w:r>
        <w:t xml:space="preserve">Opening satellite clinics in Croydon (targeting high-growth families) and Islington (luxury market)</w:t>
      </w:r>
    </w:p>
    <w:p>
      <w:pPr>
        <w:numPr>
          <w:ilvl w:val="0"/>
          <w:numId w:val="1002"/>
        </w:numPr>
        <w:pStyle w:val="Compact"/>
      </w:pPr>
      <w:r>
        <w:rPr>
          <w:bCs/>
          <w:b/>
        </w:rPr>
        <w:t xml:space="preserve">Premium Treatment Bundles:</w:t>
      </w:r>
      <w:r>
        <w:t xml:space="preserve"> </w:t>
      </w:r>
      <w:r>
        <w:t xml:space="preserve">Launching 'London Family Orthodontics' package with discounted rates for siblings – expected to capture 25% more household referrals</w:t>
      </w:r>
    </w:p>
    <w:p>
      <w:pPr>
        <w:numPr>
          <w:ilvl w:val="0"/>
          <w:numId w:val="1002"/>
        </w:numPr>
        <w:pStyle w:val="Compact"/>
      </w:pPr>
      <w:r>
        <w:rPr>
          <w:bCs/>
          <w:b/>
        </w:rPr>
        <w:t xml:space="preserve">Technology Investment:</w:t>
      </w:r>
      <w:r>
        <w:t xml:space="preserve"> </w:t>
      </w:r>
      <w:r>
        <w:t xml:space="preserve">Implementing AI-driven treatment outcome prediction tools to further differentiate our orthodontist expertise in the London market</w:t>
      </w:r>
    </w:p>
    <w:p>
      <w:pPr>
        <w:pStyle w:val="FirstParagraph"/>
      </w:pPr>
      <w:r>
        <w:t xml:space="preserve">Crucially, we will maintain our core principle: every patient interaction must reinforce why they chose a specialist orthodontist over general dental providers. This is not merely a sales strategy – it's the foundation of our reputation as an orthodontic practice that understands London's unique healthcare expectations.</w:t>
      </w:r>
    </w:p>
    <w:bookmarkEnd w:id="28"/>
    <w:bookmarkStart w:id="29" w:name="conclusion"/>
    <w:p>
      <w:pPr>
        <w:pStyle w:val="Heading2"/>
      </w:pPr>
      <w:r>
        <w:t xml:space="preserve">Conclusion</w:t>
      </w:r>
    </w:p>
    <w:p>
      <w:pPr>
        <w:pStyle w:val="FirstParagraph"/>
      </w:pPr>
      <w:r>
        <w:t xml:space="preserve">This Sales Report confirms that our orthodontist-led approach in United Kingdom London is delivering exceptional results. By focusing exclusively on orthodontic excellence rather than general dental services, we've created a practice that meets the premium expectations of London's discerning families. Our revenue growth (14%) and patient retention (87.5%) significantly outperform both national averages and London-specific competitors.</w:t>
      </w:r>
    </w:p>
    <w:p>
      <w:pPr>
        <w:pStyle w:val="BodyText"/>
      </w:pPr>
      <w:r>
        <w:t xml:space="preserve">As the premier orthodontist practice in London, we must continue to evolve while staying true to our core differentiator: specialized care delivered by board-certified orthodontists who understand the unique demands of providing healthcare within the United Kingdom's most competitive city. The data is clear – when patients seek an orthodontist in London, they choose expertise over convenience. This Sales Report demonstrates how we've turned that preference into sustainable business growth.</w:t>
      </w:r>
    </w:p>
    <w:p>
      <w:pPr>
        <w:pStyle w:val="BodyText"/>
      </w:pPr>
      <w:r>
        <w:t xml:space="preserve">Prepared by: Sales &amp; Strategy Division</w:t>
      </w:r>
      <w:r>
        <w:br/>
      </w:r>
      <w:r>
        <w:t xml:space="preserve">London Orthodontic Specialists • Mayfair, United Kingdom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United Kingdom London</dc:title>
  <dc:creator/>
  <dc:language>en</dc:language>
  <cp:keywords/>
  <dcterms:created xsi:type="dcterms:W3CDTF">2026-07-24T08:52:17Z</dcterms:created>
  <dcterms:modified xsi:type="dcterms:W3CDTF">2026-07-24T08:52:17Z</dcterms:modified>
</cp:coreProperties>
</file>

<file path=docProps/custom.xml><?xml version="1.0" encoding="utf-8"?>
<Properties xmlns="http://schemas.openxmlformats.org/officeDocument/2006/custom-properties" xmlns:vt="http://schemas.openxmlformats.org/officeDocument/2006/docPropsVTypes"/>
</file>