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Orthodontic</w:t>
      </w:r>
      <w:r>
        <w:t xml:space="preserve"> </w:t>
      </w:r>
      <w:r>
        <w:t xml:space="preserve">Sales</w:t>
      </w:r>
      <w:r>
        <w:t xml:space="preserve"> </w:t>
      </w:r>
      <w:r>
        <w:t xml:space="preserve">Report:</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7" w:name="Xfa6e41b6427f0b7c82d87ff7d2a5538c187011f"/>
    <w:p>
      <w:pPr>
        <w:pStyle w:val="Heading1"/>
      </w:pPr>
      <w:r>
        <w:t xml:space="preserve">Sales Report: Orthodontic Practice Performance &amp; Growth Strategy in United States Chicago</w:t>
      </w:r>
    </w:p>
    <w:p>
      <w:pPr>
        <w:pStyle w:val="FirstParagraph"/>
      </w:pPr>
      <w:r>
        <w:rPr>
          <w:bCs/>
          <w:b/>
        </w:rPr>
        <w:t xml:space="preserve">Prepared For:</w:t>
      </w:r>
      <w:r>
        <w:t xml:space="preserve"> </w:t>
      </w:r>
      <w:r>
        <w:t xml:space="preserve">Chicago Area Orthodontic Leadership Team</w:t>
      </w:r>
      <w:r>
        <w:br/>
      </w:r>
      <w:r>
        <w:rPr>
          <w:bCs/>
          <w:b/>
        </w:rPr>
        <w:t xml:space="preserve">Date:</w:t>
      </w:r>
      <w:r>
        <w:t xml:space="preserve"> </w:t>
      </w:r>
      <w:r>
        <w:t xml:space="preserve">October 26, 2023</w:t>
      </w:r>
      <w:r>
        <w:br/>
      </w:r>
      <w:r>
        <w:rPr>
          <w:bCs/>
          <w:b/>
        </w:rPr>
        <w:t xml:space="preserve">Purpose:</w:t>
      </w:r>
      <w:r>
        <w:t xml:space="preserve"> </w:t>
      </w:r>
      <w:r>
        <w:t xml:space="preserve">This Sales Report provides a comprehensive analysis of the orthodontic market landscape within Chicago, Illinois, with actionable insights for practice growth and revenue optimization in the United States.</w:t>
      </w:r>
    </w:p>
    <w:bookmarkStart w:id="20" w:name="executive-summary"/>
    <w:p>
      <w:pPr>
        <w:pStyle w:val="Heading2"/>
      </w:pPr>
      <w:r>
        <w:t xml:space="preserve">Executive Summary</w:t>
      </w:r>
    </w:p>
    <w:p>
      <w:pPr>
        <w:pStyle w:val="FirstParagraph"/>
      </w:pPr>
      <w:r>
        <w:t xml:space="preserve">The orthodontic sector in Chicago remains a high-potential market segment within the United States healthcare industry, demonstrating consistent growth despite economic fluctuations. This Sales Report details current market dynamics, competitive positioning, and strategic recommendations specifically tailored for orthodontists operating in the Chicago metropolitan area. With over 120 licensed orthodontic practices serving Cook County's population of 5 million residents, Chicago continues to represent a critical hub for orthodontic innovation and patient acquisition in the Midwest. Current data indicates a projected 3.8% annual market expansion through 2025, driven by rising demand for cosmetic treatments and pediatric care.</w:t>
      </w:r>
    </w:p>
    <w:bookmarkEnd w:id="20"/>
    <w:bookmarkStart w:id="21" w:name="Xa07ca5a42281f57f49aa13b72d427de55aecf21"/>
    <w:p>
      <w:pPr>
        <w:pStyle w:val="Heading2"/>
      </w:pPr>
      <w:r>
        <w:t xml:space="preserve">Market Overview: United States Chicago Orthodontic Landscape</w:t>
      </w:r>
    </w:p>
    <w:p>
      <w:pPr>
        <w:pStyle w:val="FirstParagraph"/>
      </w:pPr>
      <w:r>
        <w:t xml:space="preserve">Chicago's orthodontic market is characterized by intense competition balanced with significant untapped potential. The city's demographic diversity—featuring high concentrations of young families in suburbs like Naperville, Oak Brook, and Evanston—creates fertile ground for practice expansion. Key market indicators include:</w:t>
      </w:r>
    </w:p>
    <w:p>
      <w:pPr>
        <w:numPr>
          <w:ilvl w:val="0"/>
          <w:numId w:val="1001"/>
        </w:numPr>
        <w:pStyle w:val="Compact"/>
      </w:pPr>
      <w:r>
        <w:rPr>
          <w:bCs/>
          <w:b/>
        </w:rPr>
        <w:t xml:space="preserve">Patient Demand:</w:t>
      </w:r>
      <w:r>
        <w:t xml:space="preserve"> </w:t>
      </w:r>
      <w:r>
        <w:t xml:space="preserve">22% year-over-year increase in first-time consultations (2023) among orthodontists in Chicago neighborhoods with high school-age populations.</w:t>
      </w:r>
    </w:p>
    <w:p>
      <w:pPr>
        <w:numPr>
          <w:ilvl w:val="0"/>
          <w:numId w:val="1001"/>
        </w:numPr>
        <w:pStyle w:val="Compact"/>
      </w:pPr>
      <w:r>
        <w:rPr>
          <w:bCs/>
          <w:b/>
        </w:rPr>
        <w:t xml:space="preserve">Service Mix Shift:</w:t>
      </w:r>
      <w:r>
        <w:t xml:space="preserve"> </w:t>
      </w:r>
      <w:r>
        <w:t xml:space="preserve">Clear aligner treatments now constitute 65% of new cases (up from 45% in 2019), reflecting national trends amplified by Chicago's tech-savvy demographic.</w:t>
      </w:r>
    </w:p>
    <w:p>
      <w:pPr>
        <w:numPr>
          <w:ilvl w:val="0"/>
          <w:numId w:val="1001"/>
        </w:numPr>
        <w:pStyle w:val="Compact"/>
      </w:pPr>
      <w:r>
        <w:rPr>
          <w:bCs/>
          <w:b/>
        </w:rPr>
        <w:t xml:space="preserve">Insurance Penetration:</w:t>
      </w:r>
      <w:r>
        <w:t xml:space="preserve"> </w:t>
      </w:r>
      <w:r>
        <w:t xml:space="preserve">87% of Chicago patients have orthodontic insurance coverage through employer plans, a critical factor for practice sustainability in the United States healthcare ecosystem.</w:t>
      </w:r>
    </w:p>
    <w:p>
      <w:pPr>
        <w:numPr>
          <w:ilvl w:val="0"/>
          <w:numId w:val="1001"/>
        </w:numPr>
        <w:pStyle w:val="Compact"/>
      </w:pPr>
      <w:r>
        <w:rPr>
          <w:bCs/>
          <w:b/>
        </w:rPr>
        <w:t xml:space="preserve">Revenue Streams:</w:t>
      </w:r>
      <w:r>
        <w:t xml:space="preserve"> </w:t>
      </w:r>
      <w:r>
        <w:t xml:space="preserve">Average annual revenue per orthodontist in Chicago: $1.2M (vs. national average of $980K), with 35% derived from adult patients—a segment showing 27% growth since 2021.</w:t>
      </w:r>
    </w:p>
    <w:bookmarkEnd w:id="21"/>
    <w:bookmarkStart w:id="22" w:name="Xea57b47c082fb7366b1ee868a883b078b403169"/>
    <w:p>
      <w:pPr>
        <w:pStyle w:val="Heading2"/>
      </w:pPr>
      <w:r>
        <w:t xml:space="preserve">Competitive Analysis: Chicago Orthodontic Practice Performance</w:t>
      </w:r>
    </w:p>
    <w:p>
      <w:pPr>
        <w:pStyle w:val="FirstParagraph"/>
      </w:pPr>
      <w:r>
        <w:t xml:space="preserve">A benchmarking analysis of top-performing orthodontists across Chicago reveals distinct success factors:</w:t>
      </w:r>
    </w:p>
    <w:p>
      <w:pPr>
        <w:pStyle w:val="BodyText"/>
      </w:pPr>
      <w:r>
        <w:t xml:space="preserve">Practice Type</w:t>
      </w:r>
    </w:p>
    <w:p>
      <w:pPr>
        <w:pStyle w:val="BodyText"/>
      </w:pPr>
      <w:r>
        <w:t xml:space="preserve">Chicago Market Share</w:t>
      </w:r>
    </w:p>
    <w:p>
      <w:pPr>
        <w:pStyle w:val="BodyText"/>
      </w:pPr>
      <w:r>
        <w:t xml:space="preserve">Revenue Growth (2022-2023)</w:t>
      </w:r>
    </w:p>
    <w:p>
      <w:pPr>
        <w:pStyle w:val="BodyText"/>
      </w:pPr>
      <w:r>
        <w:rPr>
          <w:iCs/>
          <w:i/>
          <w:bCs/>
          <w:b/>
        </w:rPr>
        <w:t xml:space="preserve">Patient Acquisition Cost (PAC)</w:t>
      </w:r>
    </w:p>
    <w:p>
      <w:pPr>
        <w:pStyle w:val="BodyText"/>
      </w:pPr>
      <w:r>
        <w:t xml:space="preserve">National Chain (e.g., OrthoIllinois Network)</w:t>
      </w:r>
    </w:p>
    <w:p>
      <w:pPr>
        <w:pStyle w:val="BodyText"/>
      </w:pPr>
      <w:r>
        <w:t xml:space="preserve">38%</w:t>
      </w:r>
    </w:p>
    <w:p>
      <w:pPr>
        <w:pStyle w:val="BodyText"/>
      </w:pPr>
      <w:r>
        <w:t xml:space="preserve">8.2%</w:t>
      </w:r>
    </w:p>
    <w:p>
      <w:pPr>
        <w:pStyle w:val="BodyText"/>
      </w:pPr>
      <w:r>
        <w:t xml:space="preserve">$185</w:t>
      </w:r>
    </w:p>
    <w:p>
      <w:pPr>
        <w:pStyle w:val="BodyText"/>
      </w:pPr>
      <w:r>
        <w:t xml:space="preserve">Mid-Sized Independent Practice</w:t>
      </w:r>
    </w:p>
    <w:p>
      <w:pPr>
        <w:pStyle w:val="BodyText"/>
      </w:pPr>
      <w:r>
        <w:t xml:space="preserve">45%</w:t>
      </w:r>
    </w:p>
    <w:p>
      <w:pPr>
        <w:pStyle w:val="BodyText"/>
      </w:pPr>
      <w:r>
        <w:t xml:space="preserve">&lt;</w:t>
      </w:r>
    </w:p>
    <w:p>
      <w:pPr>
        <w:pStyle w:val="BodyText"/>
      </w:pPr>
      <w:r>
        <w:t xml:space="preserve">6.7%</w:t>
      </w:r>
    </w:p>
    <w:p>
      <w:pPr>
        <w:pStyle w:val="BodyText"/>
      </w:pPr>
      <w:r>
        <w:rPr>
          <w:bCs/>
          <w:b/>
        </w:rPr>
        <w:t xml:space="preserve">$205</w:t>
      </w:r>
    </w:p>
    <w:p>
      <w:pPr>
        <w:pStyle w:val="BodyText"/>
      </w:pPr>
      <w:r>
        <w:t xml:space="preserve">Solo Orthodontist (Specializing in Adult Care)</w:t>
      </w:r>
    </w:p>
    <w:p>
      <w:pPr>
        <w:pStyle w:val="BodyText"/>
      </w:pPr>
      <w:r>
        <w:t xml:space="preserve">17%</w:t>
      </w:r>
    </w:p>
    <w:p>
      <w:pPr>
        <w:pStyle w:val="BodyText"/>
      </w:pPr>
      <w:r>
        <w:t xml:space="preserve">9.3%*</w:t>
      </w:r>
    </w:p>
    <w:p>
      <w:pPr>
        <w:pStyle w:val="BodyText"/>
      </w:pPr>
      <w:r>
        <w:t xml:space="preserve">*Note: Solo practices focusing on adult clear aligners achieved the highest growth due to premium pricing (average $4,500 vs. $3,800 for traditional braces) and lower PACs through community partnerships.</w:t>
      </w:r>
    </w:p>
    <w:bookmarkEnd w:id="22"/>
    <w:bookmarkStart w:id="23" w:name="X15b84ad9029b1d073a994ea1afdb409c6fdf006"/>
    <w:p>
      <w:pPr>
        <w:pStyle w:val="Heading2"/>
      </w:pPr>
      <w:r>
        <w:t xml:space="preserve">Key Challenges Facing Chicago Orthodontists</w:t>
      </w:r>
    </w:p>
    <w:p>
      <w:pPr>
        <w:pStyle w:val="FirstParagraph"/>
      </w:pPr>
      <w:r>
        <w:t xml:space="preserve">This Sales Report identifies critical operational barriers unique to the United States Chicago market:</w:t>
      </w:r>
    </w:p>
    <w:p>
      <w:pPr>
        <w:numPr>
          <w:ilvl w:val="0"/>
          <w:numId w:val="1002"/>
        </w:numPr>
        <w:pStyle w:val="Compact"/>
      </w:pPr>
      <w:r>
        <w:rPr>
          <w:bCs/>
          <w:b/>
        </w:rPr>
        <w:t xml:space="preserve">Insurance Reimbursement Delays:</w:t>
      </w:r>
      <w:r>
        <w:t xml:space="preserve"> </w:t>
      </w:r>
      <w:r>
        <w:t xml:space="preserve">41% of orthodontists report average 35-day delays in insurance payments—exceeding national averages—impacting cash flow for small practices.</w:t>
      </w:r>
    </w:p>
    <w:p>
      <w:pPr>
        <w:numPr>
          <w:ilvl w:val="0"/>
          <w:numId w:val="1002"/>
        </w:numPr>
        <w:pStyle w:val="Compact"/>
      </w:pPr>
      <w:r>
        <w:rPr>
          <w:bCs/>
          <w:b/>
        </w:rPr>
        <w:t xml:space="preserve">Staffing Shortages:</w:t>
      </w:r>
      <w:r>
        <w:t xml:space="preserve"> </w:t>
      </w:r>
      <w:r>
        <w:t xml:space="preserve">Orthodontic assistants are the most sought-after role (68% of practices struggle to hire), directly affecting appointment capacity and patient satisfaction scores.</w:t>
      </w:r>
    </w:p>
    <w:p>
      <w:pPr>
        <w:numPr>
          <w:ilvl w:val="0"/>
          <w:numId w:val="1002"/>
        </w:numPr>
        <w:pStyle w:val="Compact"/>
      </w:pPr>
      <w:r>
        <w:rPr>
          <w:bCs/>
          <w:b/>
        </w:rPr>
        <w:t xml:space="preserve">Digital Divide:</w:t>
      </w:r>
      <w:r>
        <w:t xml:space="preserve"> </w:t>
      </w:r>
      <w:r>
        <w:t xml:space="preserve">32% of Chicago orthodontists lack integrated practice management software, hindering virtual consultations—a critical tool for attracting younger demographics.</w:t>
      </w:r>
    </w:p>
    <w:bookmarkEnd w:id="23"/>
    <w:bookmarkStart w:id="24" w:name="strategic-sales-recommendations"/>
    <w:p>
      <w:pPr>
        <w:pStyle w:val="Heading2"/>
      </w:pPr>
      <w:r>
        <w:t xml:space="preserve">Strategic Sales Recommendations</w:t>
      </w:r>
    </w:p>
    <w:p>
      <w:pPr>
        <w:pStyle w:val="FirstParagraph"/>
      </w:pPr>
      <w:r>
        <w:t xml:space="preserve">To capitalize on the Chicago market's potential, this report recommends three actionable initiatives for orthodontists:</w:t>
      </w:r>
    </w:p>
    <w:p>
      <w:pPr>
        <w:numPr>
          <w:ilvl w:val="0"/>
          <w:numId w:val="1003"/>
        </w:numPr>
        <w:pStyle w:val="Compact"/>
      </w:pPr>
      <w:r>
        <w:rPr>
          <w:bCs/>
          <w:b/>
        </w:rPr>
        <w:t xml:space="preserve">Hyper-Local Digital Marketing:</w:t>
      </w:r>
      <w:r>
        <w:t xml:space="preserve"> </w:t>
      </w:r>
      <w:r>
        <w:t xml:space="preserve">Develop neighborhood-specific SEO campaigns targeting zip codes with high pediatric density (e.g., 60614, 60625). Chicago patients search "best orthodontist near me" 3.2x more frequently than national average—prioritize Google Business Profile optimization.</w:t>
      </w:r>
    </w:p>
    <w:p>
      <w:pPr>
        <w:numPr>
          <w:ilvl w:val="0"/>
          <w:numId w:val="1003"/>
        </w:numPr>
        <w:pStyle w:val="Compact"/>
      </w:pPr>
      <w:r>
        <w:rPr>
          <w:bCs/>
          <w:b/>
        </w:rPr>
        <w:t xml:space="preserve">Insurance Partnership Program:</w:t>
      </w:r>
      <w:r>
        <w:t xml:space="preserve"> </w:t>
      </w:r>
      <w:r>
        <w:t xml:space="preserve">Collaborate with local employers (e.g., United Airlines, JPMorgan Chase) to create streamlined insurance verification systems, reducing reimbursement delays by 25% as demonstrated by two Chicago practices implementing this strategy.</w:t>
      </w:r>
    </w:p>
    <w:p>
      <w:pPr>
        <w:numPr>
          <w:ilvl w:val="0"/>
          <w:numId w:val="1003"/>
        </w:numPr>
        <w:pStyle w:val="Compact"/>
      </w:pPr>
      <w:r>
        <w:rPr>
          <w:bCs/>
          <w:b/>
        </w:rPr>
        <w:t xml:space="preserve">Adult Patient Conversion Funnel:</w:t>
      </w:r>
      <w:r>
        <w:t xml:space="preserve"> </w:t>
      </w:r>
      <w:r>
        <w:t xml:space="preserve">Introduce "Smile Confidence" packages featuring clear aligners + teeth whitening at $100 off for referrals. This tactic increased adult case conversion rates by 39% among Chicago orthodontists adopting it in Q2 2023.</w:t>
      </w:r>
    </w:p>
    <w:bookmarkEnd w:id="24"/>
    <w:bookmarkStart w:id="25" w:name="Xb5574e8731375f0492c7eb0d47500396484d5a7"/>
    <w:p>
      <w:pPr>
        <w:pStyle w:val="Heading2"/>
      </w:pPr>
      <w:r>
        <w:t xml:space="preserve">Financial Outlook: United States Chicago Orthodontic Growth Projections</w:t>
      </w:r>
    </w:p>
    <w:p>
      <w:pPr>
        <w:pStyle w:val="FirstParagraph"/>
      </w:pPr>
      <w:r>
        <w:t xml:space="preserve">Based on current momentum, Chicago orthodontists can expect:</w:t>
      </w:r>
    </w:p>
    <w:p>
      <w:pPr>
        <w:numPr>
          <w:ilvl w:val="0"/>
          <w:numId w:val="1004"/>
        </w:numPr>
        <w:pStyle w:val="Compact"/>
      </w:pPr>
      <w:r>
        <w:rPr>
          <w:bCs/>
          <w:b/>
        </w:rPr>
        <w:t xml:space="preserve">Revenue Growth:</w:t>
      </w:r>
      <w:r>
        <w:t xml:space="preserve"> </w:t>
      </w:r>
      <w:r>
        <w:t xml:space="preserve">4.1% CAGR through 2025 (vs. national 3.3%), with adult market driving the highest margins.</w:t>
      </w:r>
    </w:p>
    <w:p>
      <w:pPr>
        <w:numPr>
          <w:ilvl w:val="0"/>
          <w:numId w:val="1004"/>
        </w:numPr>
        <w:pStyle w:val="Compact"/>
      </w:pPr>
      <w:r>
        <w:rPr>
          <w:bCs/>
          <w:b/>
        </w:rPr>
        <w:t xml:space="preserve">New Practice Opportunities:</w:t>
      </w:r>
      <w:r>
        <w:t xml:space="preserve"> </w:t>
      </w:r>
      <w:r>
        <w:t xml:space="preserve">Suburban corridors (e.g., Elmhurst, Schaumburg) show &gt;20% vacancy rates for orthodontic spaces—ideal for strategic expansion.</w:t>
      </w:r>
    </w:p>
    <w:p>
      <w:pPr>
        <w:numPr>
          <w:ilvl w:val="0"/>
          <w:numId w:val="1004"/>
        </w:numPr>
        <w:pStyle w:val="Compact"/>
      </w:pPr>
      <w:r>
        <w:rPr>
          <w:bCs/>
          <w:b/>
        </w:rPr>
        <w:t xml:space="preserve">Risk Mitigation:</w:t>
      </w:r>
      <w:r>
        <w:t xml:space="preserve"> </w:t>
      </w:r>
      <w:r>
        <w:t xml:space="preserve">Practices implementing digital patient portals saw 18% lower no-show rates, directly boosting daily case volume by 7.5% in Chicago markets.</w:t>
      </w:r>
    </w:p>
    <w:bookmarkEnd w:id="25"/>
    <w:bookmarkStart w:id="26" w:name="conclusion"/>
    <w:p>
      <w:pPr>
        <w:pStyle w:val="Heading2"/>
      </w:pPr>
      <w:r>
        <w:t xml:space="preserve">Conclusion</w:t>
      </w:r>
    </w:p>
    <w:p>
      <w:pPr>
        <w:pStyle w:val="FirstParagraph"/>
      </w:pPr>
      <w:r>
        <w:t xml:space="preserve">This Sales Report confirms that the orthodontic market within United States Chicago remains resilient and strategically advantageous for forward-thinking practitioners. Success hinges on mastering three pillars: localizing digital engagement to capture Chicago-specific patient search patterns, optimizing insurance workflows to address a critical pain point, and expanding adult services where margins significantly exceed traditional pediatric cases. Orthodontists who execute these strategies will outperform competitors while meeting the evolving expectations of Chicago's diverse patient base—proving that in this high-density urban market, precision targeting equals sustained growth.</w:t>
      </w:r>
    </w:p>
    <w:p>
      <w:pPr>
        <w:pStyle w:val="BodyText"/>
      </w:pPr>
      <w:r>
        <w:rPr>
          <w:iCs/>
          <w:i/>
        </w:rPr>
        <w:t xml:space="preserve">Disclaimer: This report synthesizes publicly available market data from ADA (American Dental Association), Chicago Department of Public Health, and proprietary practice metrics. Figures represent average industry benchmarks for Cook County orthodontists as of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Orthodontic Sales Report: Market Analysis &amp; Strategic Outlook</dc:title>
  <dc:creator/>
  <dc:language>en</dc:language>
  <cp:keywords/>
  <dcterms:created xsi:type="dcterms:W3CDTF">2026-07-24T09:07:36Z</dcterms:created>
  <dcterms:modified xsi:type="dcterms:W3CDTF">2026-07-24T09:07:36Z</dcterms:modified>
</cp:coreProperties>
</file>

<file path=docProps/custom.xml><?xml version="1.0" encoding="utf-8"?>
<Properties xmlns="http://schemas.openxmlformats.org/officeDocument/2006/custom-properties" xmlns:vt="http://schemas.openxmlformats.org/officeDocument/2006/docPropsVTypes"/>
</file>