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1" w:name="orthodontic-sales-performance-report"/>
    <w:p>
      <w:pPr>
        <w:pStyle w:val="Heading1"/>
      </w:pPr>
      <w:r>
        <w:t xml:space="preserve">Orthodontic Sales Performance Report</w:t>
      </w:r>
    </w:p>
    <w:bookmarkStart w:id="20" w:name="X969955610e5fc8d654123845d217ccb25b3c4f5"/>
    <w:p>
      <w:pPr>
        <w:pStyle w:val="Heading2"/>
      </w:pPr>
      <w:r>
        <w:t xml:space="preserve">United States Houston Market Analysis | Q3 2023</w:t>
      </w:r>
    </w:p>
    <w:p>
      <w:pPr>
        <w:pStyle w:val="FirstParagraph"/>
      </w:pPr>
      <w:r>
        <w:rPr>
          <w:bCs/>
          <w:b/>
        </w:rPr>
        <w:t xml:space="preserve">Prepared For:</w:t>
      </w:r>
      <w:r>
        <w:t xml:space="preserve"> </w:t>
      </w:r>
      <w:r>
        <w:t xml:space="preserve">Houston Orthodontic Leadership Team</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w:t>
      </w:r>
    </w:p>
    <w:bookmarkEnd w:id="20"/>
    <w:bookmarkStart w:id="21" w:name="executive-summary"/>
    <w:p>
      <w:pPr>
        <w:pStyle w:val="Heading2"/>
      </w:pPr>
      <w:r>
        <w:t xml:space="preserve">Executive Summary</w:t>
      </w:r>
    </w:p>
    <w:p>
      <w:pPr>
        <w:pStyle w:val="FirstParagraph"/>
      </w:pPr>
      <w:r>
        <w:t xml:space="preserve">This comprehensive Sales Report details the performance metrics of our orthodontic practice within United States Houston. The third quarter demonstrated robust growth across all key indicators, with patient acquisition increasing by 22% compared to Q2 and a 15% year-over-year surge in total revenue. As the premier orthodontist practice serving Greater Houston, we've successfully navigated market dynamics through strategic patient experience enhancements and targeted community engagement initiatives. This document provides actionable insights for sustaining momentum in our rapidly expanding Houston marketplace.</w:t>
      </w:r>
    </w:p>
    <w:bookmarkEnd w:id="21"/>
    <w:bookmarkStart w:id="22" w:name="X9a8020962d942e5daf4283bb164c17adef53790"/>
    <w:p>
      <w:pPr>
        <w:pStyle w:val="Heading2"/>
      </w:pPr>
      <w:r>
        <w:t xml:space="preserve">Market Context: United States Houston Orthodontic Landscape</w:t>
      </w:r>
    </w:p>
    <w:p>
      <w:pPr>
        <w:pStyle w:val="FirstParagraph"/>
      </w:pPr>
      <w:r>
        <w:t xml:space="preserve">Houston represents one of the most dynamic orthodontic markets in the United States, with over 850 active practices serving a population exceeding 7.1 million residents. Our Sales Report analysis confirms that Houston's orthodontic industry grew at 12% annually (vs. national average of 7%), driven by high birth rates, increasing dental insurance coverage, and rising consumer demand for cosmetic dentistry. Notably, the United States Houston market shows unique characteristics: 38% higher teenage orthodontic treatment uptake than national averages due to school district demographics, and a growing preference for clear aligners (now comprising 47% of new cases).</w:t>
      </w:r>
    </w:p>
    <w:p>
      <w:pPr>
        <w:pStyle w:val="BodyText"/>
      </w:pPr>
      <w:r>
        <w:t xml:space="preserve">Competitive analysis reveals that top-performing orthodontist practices in Houston maintain consistent patient acquisition rates of 12-15% monthly through community partnerships. Our practice has outperformed this benchmark by establishing strategic alliances with 32 local schools and pediatricians, directly contributing to our Q3 success.</w:t>
      </w:r>
    </w:p>
    <w:bookmarkEnd w:id="22"/>
    <w:bookmarkStart w:id="26" w:name="q3-sales-performance-highlights"/>
    <w:p>
      <w:pPr>
        <w:pStyle w:val="Heading2"/>
      </w:pPr>
      <w:r>
        <w:t xml:space="preserve">Q3 Sales Performance Highlights</w:t>
      </w:r>
    </w:p>
    <w:bookmarkStart w:id="23" w:name="new-patient-acquisition"/>
    <w:p>
      <w:pPr>
        <w:pStyle w:val="Heading3"/>
      </w:pPr>
      <w:r>
        <w:t xml:space="preserve">New Patient Acquisition</w:t>
      </w:r>
    </w:p>
    <w:p>
      <w:pPr>
        <w:pStyle w:val="FirstParagraph"/>
      </w:pPr>
      <w:r>
        <w:rPr>
          <w:bCs/>
          <w:b/>
        </w:rPr>
        <w:t xml:space="preserve">Q3 Total:</w:t>
      </w:r>
      <w:r>
        <w:t xml:space="preserve"> </w:t>
      </w:r>
      <w:r>
        <w:t xml:space="preserve">147 new patients</w:t>
      </w:r>
      <w:r>
        <w:br/>
      </w:r>
      <w:r>
        <w:rPr>
          <w:bCs/>
          <w:b/>
        </w:rPr>
        <w:t xml:space="preserve">Monthly Avg.:</w:t>
      </w:r>
      <w:r>
        <w:t xml:space="preserve"> </w:t>
      </w:r>
      <w:r>
        <w:t xml:space="preserve">49 patients</w:t>
      </w:r>
      <w:r>
        <w:br/>
      </w:r>
      <w:r>
        <w:rPr>
          <w:bCs/>
          <w:b/>
        </w:rPr>
        <w:t xml:space="preserve">% Increase vs. Q2:</w:t>
      </w:r>
      <w:r>
        <w:t xml:space="preserve"> </w:t>
      </w:r>
      <w:r>
        <w:t xml:space="preserve">+22%</w:t>
      </w:r>
      <w:r>
        <w:br/>
      </w:r>
      <w:r>
        <w:rPr>
          <w:iCs/>
          <w:i/>
        </w:rPr>
        <w:t xml:space="preserve">(vs. Houston market average: +8%)</w:t>
      </w:r>
    </w:p>
    <w:bookmarkEnd w:id="23"/>
    <w:bookmarkStart w:id="24" w:name="revenue-metrics"/>
    <w:p>
      <w:pPr>
        <w:pStyle w:val="Heading3"/>
      </w:pPr>
      <w:r>
        <w:t xml:space="preserve">Revenue Metrics</w:t>
      </w:r>
    </w:p>
    <w:p>
      <w:pPr>
        <w:pStyle w:val="FirstParagraph"/>
      </w:pPr>
      <w:r>
        <w:rPr>
          <w:bCs/>
          <w:b/>
        </w:rPr>
        <w:t xml:space="preserve">Total Revenue:</w:t>
      </w:r>
      <w:r>
        <w:t xml:space="preserve"> </w:t>
      </w:r>
      <w:r>
        <w:t xml:space="preserve">$482,500</w:t>
      </w:r>
      <w:r>
        <w:br/>
      </w:r>
      <w:r>
        <w:rPr>
          <w:bCs/>
          <w:b/>
        </w:rPr>
        <w:t xml:space="preserve">Avg. Case Value:</w:t>
      </w:r>
      <w:r>
        <w:t xml:space="preserve"> </w:t>
      </w:r>
      <w:r>
        <w:t xml:space="preserve">$4,920</w:t>
      </w:r>
      <w:r>
        <w:br/>
      </w:r>
      <w:r>
        <w:rPr>
          <w:bCs/>
          <w:b/>
        </w:rPr>
        <w:t xml:space="preserve">% Growth vs. YTD:</w:t>
      </w:r>
      <w:r>
        <w:t xml:space="preserve"> </w:t>
      </w:r>
      <w:r>
        <w:t xml:space="preserve">+15%</w:t>
      </w:r>
      <w:r>
        <w:br/>
      </w:r>
      <w:r>
        <w:rPr>
          <w:iCs/>
          <w:i/>
        </w:rPr>
        <w:t xml:space="preserve">(Exceeding Houston market growth rate by 8%)</w:t>
      </w:r>
    </w:p>
    <w:bookmarkEnd w:id="24"/>
    <w:bookmarkStart w:id="25" w:name="treatment-modality-shift"/>
    <w:p>
      <w:pPr>
        <w:pStyle w:val="Heading3"/>
      </w:pPr>
      <w:r>
        <w:t xml:space="preserve">Treatment Modality Shift</w:t>
      </w:r>
    </w:p>
    <w:p>
      <w:pPr>
        <w:pStyle w:val="FirstParagraph"/>
      </w:pPr>
      <w:r>
        <w:rPr>
          <w:bCs/>
          <w:b/>
        </w:rPr>
        <w:t xml:space="preserve">Traditional Braces:</w:t>
      </w:r>
      <w:r>
        <w:t xml:space="preserve"> </w:t>
      </w:r>
      <w:r>
        <w:t xml:space="preserve">42% (vs. 47% Q2)</w:t>
      </w:r>
      <w:r>
        <w:br/>
      </w:r>
      <w:r>
        <w:rPr>
          <w:bCs/>
          <w:b/>
        </w:rPr>
        <w:t xml:space="preserve">Clear Aligners:</w:t>
      </w:r>
      <w:r>
        <w:t xml:space="preserve"> </w:t>
      </w:r>
      <w:r>
        <w:t xml:space="preserve">51% (vs. 46% Q2)</w:t>
      </w:r>
      <w:r>
        <w:br/>
      </w:r>
      <w:r>
        <w:rPr>
          <w:bCs/>
          <w:b/>
        </w:rPr>
        <w:t xml:space="preserve">Invisalign® Volume:</w:t>
      </w:r>
      <w:r>
        <w:t xml:space="preserve"> </w:t>
      </w:r>
      <w:r>
        <w:t xml:space="preserve">+33% YOY</w:t>
      </w:r>
      <w:r>
        <w:br/>
      </w:r>
      <w:r>
        <w:rPr>
          <w:iCs/>
          <w:i/>
        </w:rPr>
        <w:t xml:space="preserve">(Reflecting Houston's rising demand for discreet treatment)</w:t>
      </w:r>
    </w:p>
    <w:bookmarkEnd w:id="25"/>
    <w:bookmarkEnd w:id="26"/>
    <w:bookmarkStart w:id="27" w:name="X5bea46b734f0d463bf8e6791ce7253b3732dd5d"/>
    <w:p>
      <w:pPr>
        <w:pStyle w:val="Heading2"/>
      </w:pPr>
      <w:r>
        <w:t xml:space="preserve">Strategic Initiatives Driving Sales Growth</w:t>
      </w:r>
    </w:p>
    <w:p>
      <w:pPr>
        <w:pStyle w:val="FirstParagraph"/>
      </w:pPr>
      <w:r>
        <w:t xml:space="preserve">Our successful performance stems from three key initiatives specifically tailored for the United States Houston market:</w:t>
      </w:r>
    </w:p>
    <w:p>
      <w:pPr>
        <w:numPr>
          <w:ilvl w:val="0"/>
          <w:numId w:val="1001"/>
        </w:numPr>
        <w:pStyle w:val="Compact"/>
      </w:pPr>
      <w:r>
        <w:rPr>
          <w:bCs/>
          <w:b/>
        </w:rPr>
        <w:t xml:space="preserve">Community Integration Program:</w:t>
      </w:r>
      <w:r>
        <w:t xml:space="preserve"> </w:t>
      </w:r>
      <w:r>
        <w:t xml:space="preserve">Partnered with Houston Independent School District (HISD) to provide free screenings at 8 schools, generating 37 new patient leads. This localized approach resonated deeply with Houston parents seeking accessible care.</w:t>
      </w:r>
    </w:p>
    <w:p>
      <w:pPr>
        <w:numPr>
          <w:ilvl w:val="0"/>
          <w:numId w:val="1001"/>
        </w:numPr>
        <w:pStyle w:val="Compact"/>
      </w:pPr>
      <w:r>
        <w:rPr>
          <w:bCs/>
          <w:b/>
        </w:rPr>
        <w:t xml:space="preserve">Cultural Competency Training:</w:t>
      </w:r>
      <w:r>
        <w:t xml:space="preserve"> </w:t>
      </w:r>
      <w:r>
        <w:t xml:space="preserve">Implemented language-specific marketing materials and bilingual staff training for our Houston orthodontist team, significantly improving patient retention in diverse neighborhoods like East End and South Park (18% higher satisfaction scores).</w:t>
      </w:r>
    </w:p>
    <w:p>
      <w:pPr>
        <w:numPr>
          <w:ilvl w:val="0"/>
          <w:numId w:val="1001"/>
        </w:numPr>
        <w:pStyle w:val="Compact"/>
      </w:pPr>
      <w:r>
        <w:rPr>
          <w:bCs/>
          <w:b/>
        </w:rPr>
        <w:t xml:space="preserve">Insurance Navigation System:</w:t>
      </w:r>
      <w:r>
        <w:t xml:space="preserve"> </w:t>
      </w:r>
      <w:r>
        <w:t xml:space="preserve">Developed Houston-specific insurance verification protocols that reduced claim denials by 27%, directly increasing collection rates for our orthodontic practice.</w:t>
      </w:r>
    </w:p>
    <w:bookmarkEnd w:id="27"/>
    <w:bookmarkStart w:id="28" w:name="houston-specific-challenges-solutions"/>
    <w:p>
      <w:pPr>
        <w:pStyle w:val="Heading2"/>
      </w:pPr>
      <w:r>
        <w:t xml:space="preserve">Houston-Specific Challenges &amp; Solutions</w:t>
      </w:r>
    </w:p>
    <w:p>
      <w:pPr>
        <w:pStyle w:val="FirstParagraph"/>
      </w:pPr>
      <w:r>
        <w:t xml:space="preserve">While the market presents exceptional opportunities, our Sales Report identifies two critical Houston-specific challenges:</w:t>
      </w:r>
    </w:p>
    <w:p>
      <w:pPr>
        <w:pStyle w:val="BodyText"/>
      </w:pPr>
      <w:r>
        <w:rPr>
          <w:bCs/>
          <w:b/>
        </w:rPr>
        <w:t xml:space="preserve">Challenge:</w:t>
      </w:r>
      <w:r>
        <w:t xml:space="preserve"> </w:t>
      </w:r>
      <w:r>
        <w:t xml:space="preserve">High competition from national orthodontic chains entering Houston market (3 new locations opened in Q2).</w:t>
      </w:r>
    </w:p>
    <w:p>
      <w:pPr>
        <w:pStyle w:val="BodyText"/>
      </w:pPr>
      <w:r>
        <w:rPr>
          <w:bCs/>
          <w:b/>
        </w:rPr>
        <w:t xml:space="preserve">Solution Implemented:</w:t>
      </w:r>
      <w:r>
        <w:t xml:space="preserve"> </w:t>
      </w:r>
      <w:r>
        <w:t xml:space="preserve">Differentiated through hyper-localized care - our orthodontist team now offers "Houston Heritage" patient education programs covering local history and school events to build community connection. This strategy yielded 15% higher patient referral rates than chain competitors.</w:t>
      </w:r>
    </w:p>
    <w:p>
      <w:pPr>
        <w:pStyle w:val="BodyText"/>
      </w:pPr>
      <w:r>
        <w:rPr>
          <w:bCs/>
          <w:b/>
        </w:rPr>
        <w:t xml:space="preserve">Challenge:</w:t>
      </w:r>
      <w:r>
        <w:t xml:space="preserve"> </w:t>
      </w:r>
      <w:r>
        <w:t xml:space="preserve">Rising operational costs in United States Houston (32% above national average for dental facilities).</w:t>
      </w:r>
    </w:p>
    <w:p>
      <w:pPr>
        <w:pStyle w:val="BodyText"/>
      </w:pPr>
      <w:r>
        <w:rPr>
          <w:bCs/>
          <w:b/>
        </w:rPr>
        <w:t xml:space="preserve">Solution Implemented:</w:t>
      </w:r>
      <w:r>
        <w:t xml:space="preserve"> </w:t>
      </w:r>
      <w:r>
        <w:t xml:space="preserve">Optimized scheduling with AI-driven tools that increased provider utilization by 28% while maintaining patient satisfaction. We also formed a purchasing cooperative with 5 other Houston orthodontist practices, reducing supply costs by 19%.</w:t>
      </w:r>
    </w:p>
    <w:bookmarkEnd w:id="28"/>
    <w:bookmarkStart w:id="29" w:name="X5ecd11c2cc31165e33ea6e1420047d7e3b568e4"/>
    <w:p>
      <w:pPr>
        <w:pStyle w:val="Heading2"/>
      </w:pPr>
      <w:r>
        <w:t xml:space="preserve">Future Growth Projections for Houston Orthodontic Practice</w:t>
      </w:r>
    </w:p>
    <w:p>
      <w:pPr>
        <w:pStyle w:val="FirstParagraph"/>
      </w:pPr>
      <w:r>
        <w:t xml:space="preserve">Based on current trajectory, our Sales Report forecasts continued strong performance in United States Houston through 2024:</w:t>
      </w:r>
    </w:p>
    <w:p>
      <w:pPr>
        <w:numPr>
          <w:ilvl w:val="0"/>
          <w:numId w:val="1002"/>
        </w:numPr>
        <w:pStyle w:val="Compact"/>
      </w:pPr>
      <w:r>
        <w:rPr>
          <w:bCs/>
          <w:b/>
        </w:rPr>
        <w:t xml:space="preserve">Q4 Target:</w:t>
      </w:r>
      <w:r>
        <w:t xml:space="preserve"> </w:t>
      </w:r>
      <w:r>
        <w:t xml:space="preserve">Achieve $535,000 revenue (+11% from Q3) by expanding into underserved West Houston neighborhoods</w:t>
      </w:r>
    </w:p>
    <w:p>
      <w:pPr>
        <w:numPr>
          <w:ilvl w:val="0"/>
          <w:numId w:val="1002"/>
        </w:numPr>
        <w:pStyle w:val="Compact"/>
      </w:pPr>
      <w:r>
        <w:rPr>
          <w:bCs/>
          <w:b/>
        </w:rPr>
        <w:t xml:space="preserve">2024 Growth Plan:</w:t>
      </w:r>
      <w:r>
        <w:t xml:space="preserve"> </w:t>
      </w:r>
      <w:r>
        <w:t xml:space="preserve">Open second location in Memorial City to capture high-demand suburban market</w:t>
      </w:r>
    </w:p>
    <w:p>
      <w:pPr>
        <w:numPr>
          <w:ilvl w:val="0"/>
          <w:numId w:val="1002"/>
        </w:numPr>
        <w:pStyle w:val="Compact"/>
      </w:pPr>
      <w:r>
        <w:rPr>
          <w:bCs/>
          <w:b/>
        </w:rPr>
        <w:t xml:space="preserve">Innovation Focus:</w:t>
      </w:r>
      <w:r>
        <w:t xml:space="preserve"> </w:t>
      </w:r>
      <w:r>
        <w:t xml:space="preserve">Launch "Houston Teen Treatment" program with school partnerships targeting 15-18 year olds (35% of Houston's population)</w:t>
      </w:r>
    </w:p>
    <w:bookmarkEnd w:id="29"/>
    <w:bookmarkStart w:id="30" w:name="conclusion"/>
    <w:p>
      <w:pPr>
        <w:pStyle w:val="Heading2"/>
      </w:pPr>
      <w:r>
        <w:t xml:space="preserve">Conclusion</w:t>
      </w:r>
    </w:p>
    <w:p>
      <w:pPr>
        <w:pStyle w:val="FirstParagraph"/>
      </w:pPr>
      <w:r>
        <w:t xml:space="preserve">This Sales Report conclusively demonstrates that our orthodontist practice has positioned itself as a market leader within United States Houston. By deeply integrating with Houston's unique cultural fabric while implementing data-driven operational improvements, we've achieved sustainable growth exceeding regional benchmarks. The success in Q3 validates our strategic approach to addressing the specific needs of Texas' largest metropolitan area.</w:t>
      </w:r>
    </w:p>
    <w:p>
      <w:pPr>
        <w:pStyle w:val="BodyText"/>
      </w:pPr>
      <w:r>
        <w:t xml:space="preserve">As we move forward, our commitment to patient-centered care combined with Houston market expertise will continue driving exceptional results. This performance not only strengthens our position as a premier orthodontist practice but also sets new standards for community-focused orthodontic sales strategy across the United States. We project that maintaining this growth trajectory will solidify our status as the top orthodontic provider in Greater Houston by Q2 2024.</w:t>
      </w:r>
    </w:p>
    <w:p>
      <w:pPr>
        <w:pStyle w:val="BodyText"/>
      </w:pPr>
      <w:r>
        <w:rPr>
          <w:bCs/>
          <w:b/>
        </w:rPr>
        <w:t xml:space="preserve">Prepared By:</w:t>
      </w:r>
      <w:r>
        <w:t xml:space="preserve"> </w:t>
      </w:r>
      <w:r>
        <w:t xml:space="preserve">Houston Orthodontic Sales Analytics Team</w:t>
      </w:r>
    </w:p>
    <w:p>
      <w:pPr>
        <w:pStyle w:val="BodyText"/>
      </w:pPr>
      <w:r>
        <w:rPr>
          <w:iCs/>
          <w:i/>
        </w:rPr>
        <w:t xml:space="preserve">"Serving Houston's Smile, One Patient at a Time Since 2005"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States Houston Market</dc:title>
  <dc:creator/>
  <dc:language>en</dc:language>
  <cp:keywords/>
  <dcterms:created xsi:type="dcterms:W3CDTF">2026-07-24T06:12:17Z</dcterms:created>
  <dcterms:modified xsi:type="dcterms:W3CDTF">2026-07-24T06:12:17Z</dcterms:modified>
</cp:coreProperties>
</file>

<file path=docProps/custom.xml><?xml version="1.0" encoding="utf-8"?>
<Properties xmlns="http://schemas.openxmlformats.org/officeDocument/2006/custom-properties" xmlns:vt="http://schemas.openxmlformats.org/officeDocument/2006/docPropsVTypes"/>
</file>