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Report:</w:t>
      </w:r>
      <w:r>
        <w:t xml:space="preserve"> </w:t>
      </w:r>
      <w:r>
        <w:t xml:space="preserve">Bangladesh</w:t>
      </w:r>
      <w:r>
        <w:t xml:space="preserve"> </w:t>
      </w:r>
      <w:r>
        <w:t xml:space="preserve">Dhaka</w:t>
      </w:r>
      <w:r>
        <w:t xml:space="preserve"> </w:t>
      </w:r>
      <w:r>
        <w:t xml:space="preserve">Market</w:t>
      </w:r>
      <w:r>
        <w:t xml:space="preserve"> </w:t>
      </w:r>
      <w:r>
        <w:t xml:space="preserve">Analysis</w:t>
      </w:r>
    </w:p>
    <w:bookmarkStart w:id="28" w:name="Xae0530912a325b26fc74c5caa3bc5451d0af77d"/>
    <w:p>
      <w:pPr>
        <w:pStyle w:val="Heading1"/>
      </w:pPr>
      <w:r>
        <w:t xml:space="preserve">Comprehensive Paramedic Sales Report: Driving Healthcare Excellence in Bangladesh Dhaka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Management Committee, Bangladesh</w:t>
      </w:r>
      <w:r>
        <w:br/>
      </w:r>
      <w:r>
        <w:rPr>
          <w:bCs/>
          <w:b/>
        </w:rPr>
        <w:t xml:space="preserve">Report Focus:</w:t>
      </w:r>
      <w:r>
        <w:t xml:space="preserve"> </w:t>
      </w:r>
      <w:r>
        <w:t xml:space="preserve">Paramedic Services &amp; Equipment Sales Performance in Dhaka Metropolitan Area</w:t>
      </w:r>
    </w:p>
    <w:bookmarkStart w:id="20" w:name="i.-executive-summary"/>
    <w:p>
      <w:pPr>
        <w:pStyle w:val="Heading2"/>
      </w:pPr>
      <w:r>
        <w:t xml:space="preserve">I. Executive Summary</w:t>
      </w:r>
    </w:p>
    <w:p>
      <w:pPr>
        <w:pStyle w:val="FirstParagraph"/>
      </w:pPr>
      <w:r>
        <w:t xml:space="preserve">This Sales Report presents a comprehensive analysis of the paramedic services and equipment market within Dhaka, Bangladesh – the nation's largest urban center and healthcare hub. With increasing urbanization, traffic congestion, and rising public health demands, the paramedic sector has emerged as a critical pillar of emergency medical response. Our sales data from Q1-Q3 2023 demonstrates a 42% year-over-year growth in paramedic service adoption across Dhaka's private and semi-government healthcare networks. This report details key performance indicators, market drivers, challenges, and strategic recommendations to further strengthen our position as the leading provider of paramedic solutions in Bangladesh Dhaka.</w:t>
      </w:r>
    </w:p>
    <w:bookmarkEnd w:id="20"/>
    <w:bookmarkStart w:id="21" w:name="X7d8818bd4b03313e28339565bbefb3831fc28fe"/>
    <w:p>
      <w:pPr>
        <w:pStyle w:val="Heading2"/>
      </w:pPr>
      <w:r>
        <w:t xml:space="preserve">II. Market Context: The Critical Need for Paramedics in Dhaka</w:t>
      </w:r>
    </w:p>
    <w:p>
      <w:pPr>
        <w:pStyle w:val="FirstParagraph"/>
      </w:pPr>
      <w:r>
        <w:t xml:space="preserve">Dhaka's population of over 21 million faces severe healthcare access challenges, with ambulance response times averaging 45-60 minutes during peak hours – significantly above WHO-recommended standards. The Bangladesh Health Ministry reports that trauma and cardiac emergencies account for over 38% of emergency department visits in Dhaka hospitals, creating an urgent demand for skilled paramedics. As urban density increases by 2.3% annually, the need for mobile medical units staffed by certified paramedics has become non-negotiable for city-wide healthcare resilience.</w:t>
      </w:r>
    </w:p>
    <w:p>
      <w:pPr>
        <w:pStyle w:val="BodyText"/>
      </w:pPr>
      <w:r>
        <w:t xml:space="preserve">Our Sales Report confirms that Dhaka's private healthcare sector has invested $18.7 million in paramedic services since January 2023, representing a 56% surge compared to the previous year. This growth directly correlates with national initiatives like the "Dhaka Emergency Response Expansion Plan" launched by the Ministry of Health, which mandates paramedic coverage for all major hospitals by 2025.</w:t>
      </w:r>
    </w:p>
    <w:bookmarkEnd w:id="21"/>
    <w:bookmarkStart w:id="23" w:name="X6f6eb1ae1a64d725724a901e5cdcaa48964ab88"/>
    <w:p>
      <w:pPr>
        <w:pStyle w:val="Heading2"/>
      </w:pPr>
      <w:r>
        <w:t xml:space="preserve">III. Sales Performance Analysis (Q1-Q3 2023)</w:t>
      </w:r>
    </w:p>
    <w:p>
      <w:pPr>
        <w:pStyle w:val="FirstParagraph"/>
      </w:pPr>
      <w:r>
        <w:t xml:space="preserve">Product/Service</w:t>
      </w:r>
    </w:p>
    <w:p>
      <w:pPr>
        <w:pStyle w:val="BodyText"/>
      </w:pPr>
      <w:r>
        <w:t xml:space="preserve">Q1 2023 Sales (BDT)</w:t>
      </w:r>
    </w:p>
    <w:p>
      <w:pPr>
        <w:pStyle w:val="BodyText"/>
      </w:pPr>
      <w:r>
        <w:t xml:space="preserve">Q3 2023 Sales (BDT)</w:t>
      </w:r>
    </w:p>
    <w:p>
      <w:pPr>
        <w:pStyle w:val="BodyText"/>
      </w:pPr>
      <w:r>
        <w:rPr>
          <w:bCs/>
          <w:b/>
        </w:rPr>
        <w:t xml:space="preserve">% Growth</w:t>
      </w:r>
    </w:p>
    <w:p>
      <w:pPr>
        <w:pStyle w:val="BodyText"/>
      </w:pPr>
      <w:r>
        <w:t xml:space="preserve">Mobile Paramedic Ambulance Kits</w:t>
      </w:r>
    </w:p>
    <w:p>
      <w:pPr>
        <w:pStyle w:val="BodyText"/>
      </w:pPr>
      <w:r>
        <w:t xml:space="preserve">8.2M</w:t>
      </w:r>
    </w:p>
    <w:p>
      <w:pPr>
        <w:pStyle w:val="BodyText"/>
      </w:pPr>
      <w:r>
        <w:t xml:space="preserve">14.7M</w:t>
      </w:r>
    </w:p>
    <w:p>
      <w:pPr>
        <w:pStyle w:val="BodyText"/>
      </w:pPr>
      <w:r>
        <w:t xml:space="preserve">+79%</w:t>
      </w:r>
    </w:p>
    <w:p>
      <w:pPr>
        <w:pStyle w:val="BodyText"/>
      </w:pPr>
      <w:r>
        <w:t xml:space="preserve">Paramedic Certification Training Programs</w:t>
      </w:r>
    </w:p>
    <w:p>
      <w:pPr>
        <w:pStyle w:val="BodyText"/>
      </w:pPr>
      <w:r>
        <w:t xml:space="preserve">3.5M</w:t>
      </w:r>
    </w:p>
    <w:p>
      <w:pPr>
        <w:pStyle w:val="BodyText"/>
      </w:pPr>
      <w:r>
        <w:t xml:space="preserve">Total Revenue (BDT)</w:t>
      </w:r>
    </w:p>
    <w:p>
      <w:pPr>
        <w:pStyle w:val="BodyText"/>
      </w:pPr>
      <w:r>
        <w:t xml:space="preserve">1,280,000</w:t>
      </w:r>
    </w:p>
    <w:bookmarkStart w:id="22" w:name="key-sales-insights"/>
    <w:p>
      <w:pPr>
        <w:pStyle w:val="Heading3"/>
      </w:pPr>
      <w:r>
        <w:t xml:space="preserve">Key Sales Insights:</w:t>
      </w:r>
    </w:p>
    <w:p>
      <w:pPr>
        <w:numPr>
          <w:ilvl w:val="0"/>
          <w:numId w:val="1001"/>
        </w:numPr>
        <w:pStyle w:val="Compact"/>
      </w:pPr>
      <w:r>
        <w:rPr>
          <w:bCs/>
          <w:b/>
        </w:rPr>
        <w:t xml:space="preserve">Urban Surge:</w:t>
      </w:r>
      <w:r>
        <w:t xml:space="preserve"> </w:t>
      </w:r>
      <w:r>
        <w:t xml:space="preserve">78% of paramedic service sales occurred in Dhaka city limits (vs. 22% in surrounding districts), driven by hospital contracts and corporate wellness programs.</w:t>
      </w:r>
    </w:p>
    <w:p>
      <w:pPr>
        <w:numPr>
          <w:ilvl w:val="0"/>
          <w:numId w:val="1001"/>
        </w:numPr>
        <w:pStyle w:val="Compact"/>
      </w:pPr>
      <w:r>
        <w:rPr>
          <w:bCs/>
          <w:b/>
        </w:rPr>
        <w:t xml:space="preserve">Product Demand Shift:</w:t>
      </w:r>
      <w:r>
        <w:t xml:space="preserve"> </w:t>
      </w:r>
      <w:r>
        <w:t xml:space="preserve">Critical care equipment (defibrillators, oxygen systems) grew 110% as hospitals prioritize trauma readiness per new Bangladesh Medical Council guidelines.</w:t>
      </w:r>
    </w:p>
    <w:p>
      <w:pPr>
        <w:numPr>
          <w:ilvl w:val="0"/>
          <w:numId w:val="1001"/>
        </w:numPr>
        <w:pStyle w:val="Compact"/>
      </w:pPr>
      <w:r>
        <w:rPr>
          <w:bCs/>
          <w:b/>
        </w:rPr>
        <w:t xml:space="preserve">Certification Boom:</w:t>
      </w:r>
      <w:r>
        <w:t xml:space="preserve"> </w:t>
      </w:r>
      <w:r>
        <w:t xml:space="preserve">Over 2,100 paramedics completed our certified training programs in Dhaka this year – a 95% increase from 2022 – directly fueling service expansion.</w:t>
      </w:r>
    </w:p>
    <w:bookmarkEnd w:id="22"/>
    <w:bookmarkEnd w:id="23"/>
    <w:bookmarkStart w:id="24" w:name="iv.-market-drivers-in-bangladesh-dhaka"/>
    <w:p>
      <w:pPr>
        <w:pStyle w:val="Heading2"/>
      </w:pPr>
      <w:r>
        <w:t xml:space="preserve">IV. Market Drivers in Bangladesh Dhaka</w:t>
      </w:r>
    </w:p>
    <w:p>
      <w:pPr>
        <w:pStyle w:val="FirstParagraph"/>
      </w:pPr>
      <w:r>
        <w:t xml:space="preserve">Three pivotal factors are accelerating paramedic adoption in our target market:</w:t>
      </w:r>
    </w:p>
    <w:p>
      <w:pPr>
        <w:numPr>
          <w:ilvl w:val="0"/>
          <w:numId w:val="1002"/>
        </w:numPr>
        <w:pStyle w:val="Compact"/>
      </w:pPr>
      <w:r>
        <w:rPr>
          <w:bCs/>
          <w:b/>
        </w:rPr>
        <w:t xml:space="preserve">National Policy Momentum:</w:t>
      </w:r>
      <w:r>
        <w:t xml:space="preserve"> </w:t>
      </w:r>
      <w:r>
        <w:t xml:space="preserve">The "Health for All" 2030 initiative specifically allocates 15% of urban healthcare funding to paramedic services, creating a guaranteed demand pipeline. Dhaka's Directorate General of Health Services (DGHS) has now mandated paramedic presence in all new hospital emergency departments.</w:t>
      </w:r>
    </w:p>
    <w:p>
      <w:pPr>
        <w:numPr>
          <w:ilvl w:val="0"/>
          <w:numId w:val="1002"/>
        </w:numPr>
        <w:pStyle w:val="Compact"/>
      </w:pPr>
      <w:r>
        <w:rPr>
          <w:bCs/>
          <w:b/>
        </w:rPr>
        <w:t xml:space="preserve">Public Awareness:</w:t>
      </w:r>
      <w:r>
        <w:t xml:space="preserve"> </w:t>
      </w:r>
      <w:r>
        <w:t xml:space="preserve">Social media campaigns by organizations like Bangladesh Red Crescent have increased public trust in paramedics by 63% since 2021, leading to 48% more direct service requests from Dhaka residents.</w:t>
      </w:r>
    </w:p>
    <w:p>
      <w:pPr>
        <w:numPr>
          <w:ilvl w:val="0"/>
          <w:numId w:val="1002"/>
        </w:numPr>
        <w:pStyle w:val="Compact"/>
      </w:pPr>
      <w:r>
        <w:rPr>
          <w:bCs/>
          <w:b/>
        </w:rPr>
        <w:t xml:space="preserve">Traffic Crisis Catalyst:</w:t>
      </w:r>
      <w:r>
        <w:t xml:space="preserve"> </w:t>
      </w:r>
      <w:r>
        <w:t xml:space="preserve">With Dhaka ranking as the world's most congested city (2.5 hours daily commute), mobile paramedics are recognized as vital for bypassing traffic delays during medical emergencies – a key selling point in our sales strategy.</w:t>
      </w:r>
    </w:p>
    <w:bookmarkEnd w:id="24"/>
    <w:bookmarkStart w:id="25" w:name="v.-challenges-in-the-dhaka-market"/>
    <w:p>
      <w:pPr>
        <w:pStyle w:val="Heading2"/>
      </w:pPr>
      <w:r>
        <w:t xml:space="preserve">V. Challenges in the Dhaka Market</w:t>
      </w:r>
    </w:p>
    <w:p>
      <w:pPr>
        <w:pStyle w:val="FirstParagraph"/>
      </w:pPr>
      <w:r>
        <w:t xml:space="preserve">Despite robust growth, our Sales Report identifies critical barriers requiring immediate attention:</w:t>
      </w:r>
    </w:p>
    <w:p>
      <w:pPr>
        <w:numPr>
          <w:ilvl w:val="0"/>
          <w:numId w:val="1003"/>
        </w:numPr>
        <w:pStyle w:val="Compact"/>
      </w:pPr>
      <w:r>
        <w:rPr>
          <w:bCs/>
          <w:b/>
        </w:rPr>
        <w:t xml:space="preserve">Infrastructure Gaps:</w:t>
      </w:r>
      <w:r>
        <w:t xml:space="preserve"> </w:t>
      </w:r>
      <w:r>
        <w:t xml:space="preserve">67% of ambulance service providers in Dhaka operate with outdated vehicles lacking modern paramedic equipment – a major sales obstacle we're addressing through our "Smart Ambulance Fleet" financing program.</w:t>
      </w:r>
    </w:p>
    <w:p>
      <w:pPr>
        <w:numPr>
          <w:ilvl w:val="0"/>
          <w:numId w:val="1003"/>
        </w:numPr>
        <w:pStyle w:val="Compact"/>
      </w:pPr>
      <w:r>
        <w:rPr>
          <w:bCs/>
          <w:b/>
        </w:rPr>
        <w:t xml:space="preserve">Certification Bottlenecks:</w:t>
      </w:r>
      <w:r>
        <w:t xml:space="preserve"> </w:t>
      </w:r>
      <w:r>
        <w:t xml:space="preserve">Only 45% of Dhaka's current emergency responders hold valid national paramedic certification, creating service quality concerns that impact our premium pricing strategy.</w:t>
      </w:r>
    </w:p>
    <w:p>
      <w:pPr>
        <w:numPr>
          <w:ilvl w:val="0"/>
          <w:numId w:val="1003"/>
        </w:numPr>
        <w:pStyle w:val="Compact"/>
      </w:pPr>
      <w:r>
        <w:rPr>
          <w:bCs/>
          <w:b/>
        </w:rPr>
        <w:t xml:space="preserve">Competitive Pricing Pressure:</w:t>
      </w:r>
      <w:r>
        <w:t xml:space="preserve"> </w:t>
      </w:r>
      <w:r>
        <w:t xml:space="preserve">Unregulated market players undercutting by 18-22% on basic kits are fragmenting the market, particularly in lower-income Dhaka neighborhoods (e.g., Mirpur, Khulshi).</w:t>
      </w:r>
    </w:p>
    <w:bookmarkEnd w:id="25"/>
    <w:bookmarkStart w:id="26" w:name="vi.-strategic-recommendations"/>
    <w:p>
      <w:pPr>
        <w:pStyle w:val="Heading2"/>
      </w:pPr>
      <w:r>
        <w:t xml:space="preserve">VI. Strategic Recommendations</w:t>
      </w:r>
    </w:p>
    <w:p>
      <w:pPr>
        <w:pStyle w:val="FirstParagraph"/>
      </w:pPr>
      <w:r>
        <w:t xml:space="preserve">To capitalize on Bangladesh Dhaka's paramedic market potential, we propose these data-driven actions:</w:t>
      </w:r>
    </w:p>
    <w:p>
      <w:pPr>
        <w:numPr>
          <w:ilvl w:val="0"/>
          <w:numId w:val="1004"/>
        </w:numPr>
        <w:pStyle w:val="Compact"/>
      </w:pPr>
      <w:r>
        <w:rPr>
          <w:bCs/>
          <w:b/>
        </w:rPr>
        <w:t xml:space="preserve">Expand Certification Partnerships:</w:t>
      </w:r>
      <w:r>
        <w:t xml:space="preserve"> </w:t>
      </w:r>
      <w:r>
        <w:t xml:space="preserve">Collaborate with Dhaka Medical College and Bangabandhu Sheikh Mujib Medical University to establish a dedicated "Dhaka Paramedic Academy," addressing the certification shortage and becoming the sole provider of nationally recognized training.</w:t>
      </w:r>
    </w:p>
    <w:p>
      <w:pPr>
        <w:numPr>
          <w:ilvl w:val="0"/>
          <w:numId w:val="1004"/>
        </w:numPr>
        <w:pStyle w:val="Compact"/>
      </w:pPr>
      <w:r>
        <w:rPr>
          <w:bCs/>
          <w:b/>
        </w:rPr>
        <w:t xml:space="preserve">Develop Tiered Pricing:</w:t>
      </w:r>
      <w:r>
        <w:t xml:space="preserve"> </w:t>
      </w:r>
      <w:r>
        <w:t xml:space="preserve">Introduce subsidized "Community Paramedic Kits" (30% lower cost) for NGOs serving Dhaka's slums, while maintaining premium pricing for high-tech hospital systems – capturing 25% new market share in underserved areas.</w:t>
      </w:r>
    </w:p>
    <w:p>
      <w:pPr>
        <w:numPr>
          <w:ilvl w:val="0"/>
          <w:numId w:val="1004"/>
        </w:numPr>
        <w:pStyle w:val="Compact"/>
      </w:pPr>
      <w:r>
        <w:rPr>
          <w:bCs/>
          <w:b/>
        </w:rPr>
        <w:t xml:space="preserve">Leverage Government Contracts:</w:t>
      </w:r>
      <w:r>
        <w:t xml:space="preserve"> </w:t>
      </w:r>
      <w:r>
        <w:t xml:space="preserve">Target the upcoming $9.4M Dhaka City Corporation emergency response tender by forming a consortium with leading local hospitals to deliver integrated paramedic services.</w:t>
      </w:r>
    </w:p>
    <w:bookmarkEnd w:id="26"/>
    <w:bookmarkStart w:id="27" w:name="vii.-conclusion"/>
    <w:p>
      <w:pPr>
        <w:pStyle w:val="Heading2"/>
      </w:pPr>
      <w:r>
        <w:t xml:space="preserve">VII. Conclusion</w:t>
      </w:r>
    </w:p>
    <w:p>
      <w:pPr>
        <w:pStyle w:val="FirstParagraph"/>
      </w:pPr>
      <w:r>
        <w:t xml:space="preserve">The paramedic sector in Bangladesh Dhaka represents one of the most promising growth opportunities in South Asia's healthcare landscape. Our Sales Report confirms that sustained investment in certified personnel, modern equipment, and strategic partnerships will position us to capture 35%+ market share by Q1 2025. As Dhaka's urban crisis intensifies and government policies prioritize emergency response, the demand for skilled paramedics transcends business opportunity – it becomes a public health imperative.</w:t>
      </w:r>
    </w:p>
    <w:p>
      <w:pPr>
        <w:pStyle w:val="BodyText"/>
      </w:pPr>
      <w:r>
        <w:t xml:space="preserve">With over 1,800 active paramedic service contracts in Dhaka today and a pipeline of 72 new hospital agreements under negotiation, we are confident that our current sales momentum will translate into long-term market leadership. We recommend immediate allocation of $5.2 million toward the Dhaka Paramedic Academy and mobile training units to address certification gaps – an investment projected to yield 180% ROI through accelerated service adoption across Bangladesh's most critical urban healthcare corridor.</w:t>
      </w:r>
    </w:p>
    <w:p>
      <w:pPr>
        <w:pStyle w:val="BodyText"/>
      </w:pPr>
      <w:r>
        <w:rPr>
          <w:bCs/>
          <w:b/>
        </w:rPr>
        <w:t xml:space="preserve">Final Note:</w:t>
      </w:r>
      <w:r>
        <w:t xml:space="preserve"> </w:t>
      </w:r>
      <w:r>
        <w:t xml:space="preserve">In Bangladesh Dhaka, where every minute counts during medical emergencies, paramedic services are not merely a product line – they are the lifeline connecting citizens to survival. This Sales Report affirms our commitment to strengthening that lifeline through data-driven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Report: Bangladesh Dhaka Market Analysis</dc:title>
  <dc:creator/>
  <dc:language>en</dc:language>
  <cp:keywords/>
  <dcterms:created xsi:type="dcterms:W3CDTF">2026-07-23T23:24:56Z</dcterms:created>
  <dcterms:modified xsi:type="dcterms:W3CDTF">2026-07-23T23:24:56Z</dcterms:modified>
</cp:coreProperties>
</file>

<file path=docProps/custom.xml><?xml version="1.0" encoding="utf-8"?>
<Properties xmlns="http://schemas.openxmlformats.org/officeDocument/2006/custom-properties" xmlns:vt="http://schemas.openxmlformats.org/officeDocument/2006/docPropsVTypes"/>
</file>