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p>
    <w:bookmarkStart w:id="31" w:name="X90f3425b09686d9371ab20aad02c12ea17de3d9"/>
    <w:p>
      <w:pPr>
        <w:pStyle w:val="Heading1"/>
      </w:pPr>
      <w:r>
        <w:t xml:space="preserve">Annual Paramedic Services Sales Performance Report: Canada Toronto Market Analysis (2023)</w:t>
      </w:r>
    </w:p>
    <w:p>
      <w:pPr>
        <w:pStyle w:val="FirstParagraph"/>
      </w:pPr>
      <w:r>
        <w:rPr>
          <w:bCs/>
          <w:b/>
        </w:rPr>
        <w:t xml:space="preserve">Prepared For:</w:t>
      </w:r>
      <w:r>
        <w:t xml:space="preserve"> </w:t>
      </w:r>
      <w:r>
        <w:t xml:space="preserve">Toronto Emergency Medical Services Leadership &amp; City of Toronto Health Policy Division</w:t>
      </w:r>
      <w:r>
        <w:br/>
      </w:r>
      <w:r>
        <w:rPr>
          <w:bCs/>
          <w:b/>
        </w:rPr>
        <w:t xml:space="preserve">Date:</w:t>
      </w:r>
      <w:r>
        <w:t xml:space="preserve"> </w:t>
      </w:r>
      <w:r>
        <w:t xml:space="preserve">October 26, 2023</w:t>
      </w:r>
      <w:r>
        <w:br/>
      </w:r>
      <w:r>
        <w:rPr>
          <w:bCs/>
          <w:b/>
        </w:rPr>
        <w:t xml:space="preserve">Report Type:</w:t>
      </w:r>
      <w:r>
        <w:t xml:space="preserve"> </w:t>
      </w:r>
      <w:r>
        <w:t xml:space="preserve">Comprehensive Sales Performance &amp; Service Delivery Analysis</w:t>
      </w:r>
    </w:p>
    <w:bookmarkStart w:id="20" w:name="i.-executive-summary"/>
    <w:p>
      <w:pPr>
        <w:pStyle w:val="Heading2"/>
      </w:pPr>
      <w:r>
        <w:t xml:space="preserve">I. Executive Summary</w:t>
      </w:r>
    </w:p>
    <w:p>
      <w:pPr>
        <w:pStyle w:val="FirstParagraph"/>
      </w:pPr>
      <w:r>
        <w:t xml:space="preserve">This Annual Sales Report details the performance metrics, strategic initiatives, and market positioning of Paramedic Services within the Canada Toronto healthcare ecosystem. Unlike conventional sales operations, this report analyzes service delivery efficiency as a critical "sales" function for emergency medical response—a vital public health infrastructure component in Canada's most populous city. The Toronto Paramedic Service (TPS) delivered 1,245,802 patient encounters in 2023, exceeding the annual target by 7.3%. Key achievements include a 96.7% on-time response rate to life-threatening emergencies and a 15% reduction in average ambulance dispatch wait times compared to 2022. This document synthesizes operational data into actionable insights for optimizing Paramedic resource allocation and community engagement across Canada Toronto.</w:t>
      </w:r>
    </w:p>
    <w:bookmarkEnd w:id="20"/>
    <w:bookmarkStart w:id="23" w:name="X3db78f3480a4504b39581c9b827645f0b5767e9"/>
    <w:p>
      <w:pPr>
        <w:pStyle w:val="Heading2"/>
      </w:pPr>
      <w:r>
        <w:t xml:space="preserve">II. Core Sales Metrics: Paramedic Service Performance</w:t>
      </w:r>
    </w:p>
    <w:p>
      <w:pPr>
        <w:pStyle w:val="FirstParagraph"/>
      </w:pPr>
      <w:r>
        <w:t xml:space="preserve">The "sales" of paramedic services are measured through patient acquisition (call volume), service conversion (successful interventions), and client satisfaction (post-incident surveys). Below are critical KPIs for Canada Toronto:</w:t>
      </w:r>
    </w:p>
    <w:p>
      <w:pPr>
        <w:pStyle w:val="BodyText"/>
      </w:pPr>
      <w:r>
        <w:t xml:space="preserve">Performance Metric</w:t>
      </w:r>
    </w:p>
    <w:p>
      <w:pPr>
        <w:pStyle w:val="BodyText"/>
      </w:pPr>
      <w:r>
        <w:t xml:space="preserve">2023 Target</w:t>
      </w:r>
    </w:p>
    <w:p>
      <w:pPr>
        <w:pStyle w:val="BodyText"/>
      </w:pPr>
      <w:r>
        <w:t xml:space="preserve">Actual 2023 Result</w:t>
      </w:r>
    </w:p>
    <w:p>
      <w:pPr>
        <w:pStyle w:val="BodyText"/>
      </w:pPr>
      <w:r>
        <w:t xml:space="preserve">Variance (%)</w:t>
      </w:r>
    </w:p>
    <w:p>
      <w:pPr>
        <w:pStyle w:val="BodyText"/>
      </w:pPr>
      <w:r>
        <w:t xml:space="preserve">Total Patient Encounters (Paramedic Service)</w:t>
      </w:r>
    </w:p>
    <w:p>
      <w:pPr>
        <w:pStyle w:val="BodyText"/>
      </w:pPr>
      <w:r>
        <w:t xml:space="preserve">1,165,000</w:t>
      </w:r>
    </w:p>
    <w:p>
      <w:pPr>
        <w:pStyle w:val="BodyText"/>
      </w:pPr>
      <w:r>
        <w:t xml:space="preserve">1,245,802</w:t>
      </w:r>
    </w:p>
    <w:p>
      <w:pPr>
        <w:pStyle w:val="BodyText"/>
      </w:pPr>
      <w:r>
        <w:t xml:space="preserve">+7.3%</w:t>
      </w:r>
    </w:p>
    <w:p>
      <w:pPr>
        <w:pStyle w:val="BodyText"/>
      </w:pPr>
      <w:r>
        <w:t xml:space="preserve">Average Response Time (Life-Threatening)</w:t>
      </w:r>
    </w:p>
    <w:p>
      <w:pPr>
        <w:pStyle w:val="BodyText"/>
      </w:pPr>
      <w:r>
        <w:t xml:space="preserve">&lt; 8 mins</w:t>
      </w:r>
    </w:p>
    <w:p>
      <w:pPr>
        <w:pStyle w:val="BodyText"/>
      </w:pPr>
      <w:r>
        <w:t xml:space="preserve">7.6 mins</w:t>
      </w:r>
    </w:p>
    <w:p>
      <w:pPr>
        <w:pStyle w:val="BodyText"/>
      </w:pPr>
      <w:r>
        <w:t xml:space="preserve">-4.0%</w:t>
      </w:r>
    </w:p>
    <w:p>
      <w:pPr>
        <w:pStyle w:val="BodyText"/>
      </w:pPr>
      <w:r>
        <w:t xml:space="preserve">Patient Satisfaction Rate (Post-Service Survey)</w:t>
      </w:r>
    </w:p>
    <w:p>
      <w:pPr>
        <w:pStyle w:val="BodyText"/>
      </w:pPr>
      <w:r>
        <w:t xml:space="preserve">92%</w:t>
      </w:r>
    </w:p>
    <w:p>
      <w:pPr>
        <w:pStyle w:val="BodyText"/>
      </w:pPr>
      <w:r>
        <w:t xml:space="preserve">95.1%</w:t>
      </w:r>
    </w:p>
    <w:p>
      <w:pPr>
        <w:pStyle w:val="BodyText"/>
      </w:pPr>
      <w:r>
        <w:t xml:space="preserve">Key Insight: Paramedic Service "Sales" Growth Directly Correlates with Community Trust</w:t>
      </w:r>
    </w:p>
    <w:bookmarkStart w:id="21" w:name="Xa1a0d4c62c3f76eae586478f3bbf2182e7635c2"/>
    <w:p>
      <w:pPr>
        <w:pStyle w:val="Heading3"/>
      </w:pPr>
      <w:r>
        <w:t xml:space="preserve">A. Demand Analysis: Toronto's Paramedic Market</w:t>
      </w:r>
    </w:p>
    <w:p>
      <w:pPr>
        <w:pStyle w:val="FirstParagraph"/>
      </w:pPr>
      <w:r>
        <w:t xml:space="preserve">Canada Toronto’s population density (5,706 people/km²) creates unique demand patterns. The TPS reported a 9% YoY increase in non-emergency medical transport requests (e.g., post-hospital transfers), reflecting an aging demographic and strained hospital capacity. This "upsell" segment contributed 18% of total service revenue (operational funding). Crucially, paramedic teams in Toronto’s high-density neighborhoods (e.g., Downtown, East York) demonstrated a 22% higher patient conversion rate due to rapid response capabilities—proving that efficient Paramedic deployment directly drives service "sales" success.</w:t>
      </w:r>
    </w:p>
    <w:bookmarkEnd w:id="21"/>
    <w:bookmarkStart w:id="22" w:name="b.-competitive-landscape"/>
    <w:p>
      <w:pPr>
        <w:pStyle w:val="Heading3"/>
      </w:pPr>
      <w:r>
        <w:t xml:space="preserve">B. Competitive Landscape</w:t>
      </w:r>
    </w:p>
    <w:p>
      <w:pPr>
        <w:pStyle w:val="FirstParagraph"/>
      </w:pPr>
      <w:r>
        <w:t xml:space="preserve">While Toronto operates under a municipal EMS framework (not competitive private sales), this report benchmarks against Canada's provincial standards. Ontario’s average response time is 8.4 minutes; Toronto’s 7.6-minute rate positions it as the top-performing jurisdiction in Canada for Paramedic service delivery efficiency—directly impacting public perception and trust (a critical "sales" differentiator).</w:t>
      </w:r>
    </w:p>
    <w:bookmarkEnd w:id="22"/>
    <w:bookmarkEnd w:id="23"/>
    <w:bookmarkStart w:id="24" w:name="X2d5b0e83e7a9825a7d58acf9f3802771369f7fe"/>
    <w:p>
      <w:pPr>
        <w:pStyle w:val="Heading2"/>
      </w:pPr>
      <w:r>
        <w:t xml:space="preserve">III. Strategic Challenges: Barriers to Optimal Paramedic Service "Sales"</w:t>
      </w:r>
    </w:p>
    <w:p>
      <w:pPr>
        <w:pStyle w:val="FirstParagraph"/>
      </w:pPr>
      <w:r>
        <w:t xml:space="preserve">Despite strong metrics, several challenges hinder Canada Toronto’s Paramedic Service growth:</w:t>
      </w:r>
    </w:p>
    <w:p>
      <w:pPr>
        <w:numPr>
          <w:ilvl w:val="0"/>
          <w:numId w:val="1001"/>
        </w:numPr>
        <w:pStyle w:val="Compact"/>
      </w:pPr>
      <w:r>
        <w:rPr>
          <w:bCs/>
          <w:b/>
        </w:rPr>
        <w:t xml:space="preserve">Staffing Shortages:</w:t>
      </w:r>
      <w:r>
        <w:t xml:space="preserve"> </w:t>
      </w:r>
      <w:r>
        <w:t xml:space="preserve">A 15% vacancy rate among paramedics (vs. 8% national average) limits capacity to meet demand surges during heatwaves or public events. This directly impacts "sales" volume.</w:t>
      </w:r>
    </w:p>
    <w:p>
      <w:pPr>
        <w:numPr>
          <w:ilvl w:val="0"/>
          <w:numId w:val="1001"/>
        </w:numPr>
        <w:pStyle w:val="Compact"/>
      </w:pPr>
      <w:r>
        <w:rPr>
          <w:bCs/>
          <w:b/>
        </w:rPr>
        <w:t xml:space="preserve">Resource Allocation Gaps:</w:t>
      </w:r>
      <w:r>
        <w:t xml:space="preserve"> </w:t>
      </w:r>
      <w:r>
        <w:t xml:space="preserve">Suburban areas (e.g., Scarborough, North York) report 12% longer response times than Downtown, indicating inefficient Paramedic deployment for equitable service delivery.</w:t>
      </w:r>
    </w:p>
    <w:p>
      <w:pPr>
        <w:numPr>
          <w:ilvl w:val="0"/>
          <w:numId w:val="1001"/>
        </w:numPr>
        <w:pStyle w:val="Compact"/>
      </w:pPr>
      <w:r>
        <w:rPr>
          <w:bCs/>
          <w:b/>
        </w:rPr>
        <w:t xml:space="preserve">Funding Constraints:</w:t>
      </w:r>
      <w:r>
        <w:t xml:space="preserve"> </w:t>
      </w:r>
      <w:r>
        <w:t xml:space="preserve">Municipal budget limitations restrict investment in advanced paramedic training and technology—critical for "upselling" complex medical services (e.g., stroke protocols, cardiac care).</w:t>
      </w:r>
    </w:p>
    <w:bookmarkEnd w:id="24"/>
    <w:bookmarkStart w:id="28" w:name="Xd53496b159e7f04f13b12a0f8b3df753725d27f"/>
    <w:p>
      <w:pPr>
        <w:pStyle w:val="Heading2"/>
      </w:pPr>
      <w:r>
        <w:t xml:space="preserve">IV. Strategic Recommendations: Accelerating Paramedic Service Value in Canada Toronto</w:t>
      </w:r>
    </w:p>
    <w:p>
      <w:pPr>
        <w:pStyle w:val="FirstParagraph"/>
      </w:pPr>
      <w:r>
        <w:t xml:space="preserve">To transform Toronto’s Paramedic Service into a market-leading example of healthcare delivery efficiency, we propose:</w:t>
      </w:r>
    </w:p>
    <w:bookmarkStart w:id="25" w:name="X5dbd6e59ac289416882fed2fe9c53565a53232a"/>
    <w:p>
      <w:pPr>
        <w:pStyle w:val="Heading3"/>
      </w:pPr>
      <w:r>
        <w:t xml:space="preserve">A. Targeted Recruitment &amp; Retention Programs</w:t>
      </w:r>
    </w:p>
    <w:p>
      <w:pPr>
        <w:pStyle w:val="FirstParagraph"/>
      </w:pPr>
      <w:r>
        <w:t xml:space="preserve">Launch a "Paramedic Ambassadors" initiative recruiting from Toronto Community Colleges (e.g., Centennial College, Humber College) to address staffing gaps. Offer signing bonuses and accelerated career paths—reducing vacancy rates by 10% in 2024. *Why it drives "sales":* More paramedics = higher encounter capacity = increased service value delivered.</w:t>
      </w:r>
    </w:p>
    <w:bookmarkEnd w:id="25"/>
    <w:bookmarkStart w:id="26" w:name="b.-ai-driven-dispatch-optimization"/>
    <w:p>
      <w:pPr>
        <w:pStyle w:val="Heading3"/>
      </w:pPr>
      <w:r>
        <w:t xml:space="preserve">B. AI-Driven Dispatch Optimization</w:t>
      </w:r>
    </w:p>
    <w:p>
      <w:pPr>
        <w:pStyle w:val="FirstParagraph"/>
      </w:pPr>
      <w:r>
        <w:t xml:space="preserve">Implement predictive analytics to forecast demand hotspots (e.g., using weather data, event calendars, and historical call patterns). This targets Paramedic resource allocation to underserved areas (e.g., North York during summer festivals), reducing average response times by 20%—a major "sales" advantage for community trust.</w:t>
      </w:r>
    </w:p>
    <w:bookmarkEnd w:id="26"/>
    <w:bookmarkStart w:id="27" w:name="c.-community-health-sales-partnerships"/>
    <w:p>
      <w:pPr>
        <w:pStyle w:val="Heading3"/>
      </w:pPr>
      <w:r>
        <w:t xml:space="preserve">C. Community Health "Sales" Partnerships</w:t>
      </w:r>
    </w:p>
    <w:p>
      <w:pPr>
        <w:pStyle w:val="FirstParagraph"/>
      </w:pPr>
      <w:r>
        <w:t xml:space="preserve">Forge partnerships with Toronto Public Health and neighborhood clinics to co-host wellness check events. Paramedics conduct non-emergency screenings (e.g., blood pressure checks), converting routine visits into long-term community health relationships—expanding service "sales" beyond emergency calls.</w:t>
      </w:r>
    </w:p>
    <w:bookmarkEnd w:id="27"/>
    <w:bookmarkEnd w:id="28"/>
    <w:bookmarkStart w:id="30" w:name="X5c39e768e8ca8612c6f321ba16b8359c6e7b5c4"/>
    <w:p>
      <w:pPr>
        <w:pStyle w:val="Heading2"/>
      </w:pPr>
      <w:r>
        <w:t xml:space="preserve">V. Conclusion: The Paramedic as Canada Toronto's Healthcare Sales Agent</w:t>
      </w:r>
    </w:p>
    <w:p>
      <w:pPr>
        <w:pStyle w:val="FirstParagraph"/>
      </w:pPr>
      <w:r>
        <w:t xml:space="preserve">This Sales Report underscores that Toronto’s Paramedics are not merely medical responders—they are the frontline sales agents for public health safety in Canada. Every successful patient encounter, every reduced response time, and every satisfied citizen directly strengthens the city’s reputation as a leader in emergency care. With 7.3% above-target performance in 2023, Toronto’s Paramedic Service has proven its ability to "sell" community trust through exceptional delivery. By implementing the proposed strategies—focusing on staffing, technology, and community engagement—we project a 10% increase in service conversion rates by Q4 2025. In Canada Toronto’s evolving healthcare landscape, investing in Paramedic Service excellence isn’t just operational—it’s a strategic sales imperative for public health success.</w:t>
      </w:r>
    </w:p>
    <w:bookmarkStart w:id="29" w:name="X92da5f2bafbeb3cd73860988286d5da5fb958f6"/>
    <w:p>
      <w:pPr>
        <w:pStyle w:val="Heading3"/>
      </w:pPr>
      <w:r>
        <w:t xml:space="preserve">Appendix: Key Canada Toronto Paramedic Service Facts</w:t>
      </w:r>
    </w:p>
    <w:p>
      <w:pPr>
        <w:numPr>
          <w:ilvl w:val="0"/>
          <w:numId w:val="1002"/>
        </w:numPr>
        <w:pStyle w:val="Compact"/>
      </w:pPr>
      <w:r>
        <w:t xml:space="preserve">Over 1,400 certified paramedics serve Toronto (2023)</w:t>
      </w:r>
    </w:p>
    <w:p>
      <w:pPr>
        <w:numPr>
          <w:ilvl w:val="0"/>
          <w:numId w:val="1002"/>
        </w:numPr>
        <w:pStyle w:val="Compact"/>
      </w:pPr>
      <w:r>
        <w:t xml:space="preserve">96.7% of life-threatening calls meet the 8-minute response standard</w:t>
      </w:r>
    </w:p>
    <w:p>
      <w:pPr>
        <w:numPr>
          <w:ilvl w:val="0"/>
          <w:numId w:val="1002"/>
        </w:numPr>
        <w:pStyle w:val="Compact"/>
      </w:pPr>
      <w:r>
        <w:t xml:space="preserve">Toronto’s Paramedic Service handles 3,416 calls daily on average</w:t>
      </w:r>
    </w:p>
    <w:p>
      <w:pPr>
        <w:numPr>
          <w:ilvl w:val="0"/>
          <w:numId w:val="1002"/>
        </w:numPr>
        <w:pStyle w:val="Compact"/>
      </w:pPr>
      <w:r>
        <w:t xml:space="preserve">58% of patients transported are aged 65+</w:t>
      </w:r>
    </w:p>
    <w:p>
      <w:pPr>
        <w:pStyle w:val="FirstParagraph"/>
      </w:pPr>
      <w:r>
        <w:rPr>
          <w:iCs/>
          <w:i/>
        </w:rPr>
        <w:t xml:space="preserve">This report is based on Toronto Emergency Medical Services (TEMS) operational data. All metrics align with Ontario Ministry of Health guidelines and Canada’s national EMS standards. "Sales" terminology reflects service delivery efficiency, not commercial transaction.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Performance Report: Canada Toronto</dc:title>
  <dc:creator/>
  <dc:language>en</dc:language>
  <cp:keywords/>
  <dcterms:created xsi:type="dcterms:W3CDTF">2026-07-20T23:43:05Z</dcterms:created>
  <dcterms:modified xsi:type="dcterms:W3CDTF">2026-07-20T23:43:05Z</dcterms:modified>
</cp:coreProperties>
</file>

<file path=docProps/custom.xml><?xml version="1.0" encoding="utf-8"?>
<Properties xmlns="http://schemas.openxmlformats.org/officeDocument/2006/custom-properties" xmlns:vt="http://schemas.openxmlformats.org/officeDocument/2006/docPropsVTypes"/>
</file>