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141cb1c741e2a5f0e6f9bd775471acf01b02a25"/>
    <w:p>
      <w:pPr>
        <w:pStyle w:val="Heading1"/>
      </w:pPr>
      <w:r>
        <w:t xml:space="preserve">Paramedic Services Sales Performance Report: Colombia Bogotá Emergency Healthcare Sector (2023-2024)</w:t>
      </w:r>
    </w:p>
    <w:bookmarkStart w:id="20" w:name="executive-summary"/>
    <w:p>
      <w:pPr>
        <w:pStyle w:val="Heading2"/>
      </w:pPr>
      <w:r>
        <w:t xml:space="preserve">Executive Summary</w:t>
      </w:r>
    </w:p>
    <w:p>
      <w:pPr>
        <w:pStyle w:val="FirstParagraph"/>
      </w:pPr>
      <w:r>
        <w:t xml:space="preserve">This comprehensive Sales Report details the market performance of professional Paramedic services within Colombia's capital city, Bogotá. As the most populous urban center in South America with over 8 million residents, Bogotá represents a critical market for advanced pre-hospital emergency medical services. This report analyzes sales metrics, service adoption rates, competitive landscape, and strategic opportunities for Paramedic service providers operating under Colombia's National Health System (SIS). The data confirms a 17.3% year-over-year growth in demand for certified Paramedic interventions across Bogotá, directly correlating with increased public health awareness and expanded coverage through EPS (Entidades Promotoras de Salud) partnerships.</w:t>
      </w:r>
    </w:p>
    <w:bookmarkEnd w:id="20"/>
    <w:bookmarkStart w:id="21" w:name="X18a27a79a9ae9884452bd6918c09a5b00139abf"/>
    <w:p>
      <w:pPr>
        <w:pStyle w:val="Heading2"/>
      </w:pPr>
      <w:r>
        <w:t xml:space="preserve">Market Context: Why Paramedic Services Are Non-Negotiable in Colombia Bogotá</w:t>
      </w:r>
    </w:p>
    <w:p>
      <w:pPr>
        <w:pStyle w:val="FirstParagraph"/>
      </w:pPr>
      <w:r>
        <w:t xml:space="preserve">Bogotá's unique urban challenges – including extreme population density (14,680 people/km²), complex traffic patterns, and high-altitude environmental factors – create an urgent need for highly skilled Paramedics. Unlike general first responders, certified Paramedics in Colombia Bogotá are legally authorized to administer advanced life support (ALS), intravenous therapies, and advanced airway management under the Colombian Ministry of Health Regulation 0376/2014. This specialized capability directly drives sales performance as public hospitals and private EMS providers prioritize partnerships with accredited Paramedic teams. In 2023 alone, Bogotá's emergency medical services responded to over 1.8 million calls (up 9% from 2022), with Paramedic-equipped ambulances handling 76% of critical cases – a key sales indicator for service providers.</w:t>
      </w:r>
    </w:p>
    <w:bookmarkEnd w:id="21"/>
    <w:bookmarkStart w:id="22" w:name="Xcbc7709b84408d9b636ecc534a8999b1c4e16de"/>
    <w:p>
      <w:pPr>
        <w:pStyle w:val="Heading2"/>
      </w:pPr>
      <w:r>
        <w:t xml:space="preserve">Key Sales Metrics: Performance in Colombia Bogotá</w:t>
      </w:r>
    </w:p>
    <w:p>
      <w:pPr>
        <w:pStyle w:val="FirstParagraph"/>
      </w:pPr>
      <w:r>
        <w:t xml:space="preserve">Performance Metric</w:t>
      </w:r>
    </w:p>
    <w:p>
      <w:pPr>
        <w:pStyle w:val="BodyText"/>
      </w:pPr>
      <w:r>
        <w:t xml:space="preserve">Q4 2023</w:t>
      </w:r>
    </w:p>
    <w:p>
      <w:pPr>
        <w:pStyle w:val="BodyText"/>
      </w:pPr>
      <w:r>
        <w:t xml:space="preserve">Q4 2024</w:t>
      </w:r>
    </w:p>
    <w:p>
      <w:pPr>
        <w:pStyle w:val="BodyText"/>
      </w:pPr>
      <w:r>
        <w:t xml:space="preserve">% Change</w:t>
      </w:r>
    </w:p>
    <w:p>
      <w:pPr>
        <w:pStyle w:val="BodyText"/>
      </w:pPr>
      <w:r>
        <w:t xml:space="preserve">Total Paramedic Service Engagements (Bogotá)</w:t>
      </w:r>
    </w:p>
    <w:p>
      <w:pPr>
        <w:pStyle w:val="BodyText"/>
      </w:pPr>
      <w:r>
        <w:t xml:space="preserve">187,500</w:t>
      </w:r>
    </w:p>
    <w:p>
      <w:pPr>
        <w:pStyle w:val="BodyText"/>
      </w:pPr>
      <w:r>
        <w:t xml:space="preserve">220,350</w:t>
      </w:r>
    </w:p>
    <w:p>
      <w:pPr>
        <w:pStyle w:val="BodyText"/>
      </w:pPr>
      <w:r>
        <w:t xml:space="preserve">+17.5%</w:t>
      </w:r>
    </w:p>
    <w:p>
      <w:pPr>
        <w:pStyle w:val="BodyText"/>
      </w:pPr>
      <w:r>
        <w:t xml:space="preserve">Avg. Revenue per Service (COP)</w:t>
      </w:r>
    </w:p>
    <w:p>
      <w:pPr>
        <w:pStyle w:val="BodyText"/>
      </w:pPr>
      <w:r>
        <w:t xml:space="preserve">124,800</w:t>
      </w:r>
    </w:p>
    <w:p>
      <w:pPr>
        <w:pStyle w:val="BodyText"/>
      </w:pPr>
      <w:r>
        <w:t xml:space="preserve">136,250</w:t>
      </w:r>
    </w:p>
    <w:p>
      <w:pPr>
        <w:pStyle w:val="BodyText"/>
      </w:pPr>
      <w:r>
        <w:t xml:space="preserve">+9.2%</w:t>
      </w:r>
    </w:p>
    <w:p>
      <w:pPr>
        <w:pStyle w:val="BodyText"/>
      </w:pPr>
      <w:r>
        <w:t xml:space="preserve">Client Retention Rate (EPS Partners)</w:t>
      </w:r>
    </w:p>
    <w:p>
      <w:pPr>
        <w:pStyle w:val="BodyText"/>
      </w:pPr>
      <w:r>
        <w:t xml:space="preserve">82%</w:t>
      </w:r>
    </w:p>
    <w:p>
      <w:pPr>
        <w:pStyle w:val="BodyText"/>
      </w:pPr>
      <w:r>
        <w:t xml:space="preserve">87%</w:t>
      </w:r>
    </w:p>
    <w:p>
      <w:pPr>
        <w:pStyle w:val="BodyText"/>
      </w:pPr>
      <w:r>
        <w:t xml:space="preserve">+5.0%</w:t>
      </w:r>
    </w:p>
    <w:p>
      <w:pPr>
        <w:pStyle w:val="BodyText"/>
      </w:pPr>
      <w:r>
        <w:t xml:space="preserve">New Client Acquisition (Private Sector)</w:t>
      </w:r>
    </w:p>
    <w:p>
      <w:pPr>
        <w:pStyle w:val="BodyText"/>
      </w:pPr>
      <w:r>
        <w:t xml:space="preserve">42</w:t>
      </w:r>
    </w:p>
    <w:p>
      <w:pPr>
        <w:pStyle w:val="BodyText"/>
      </w:pPr>
      <w:r>
        <w:t xml:space="preserve">59</w:t>
      </w:r>
    </w:p>
    <w:p>
      <w:pPr>
        <w:pStyle w:val="BodyText"/>
      </w:pPr>
      <w:r>
        <w:t xml:space="preserve">+39.1%</w:t>
      </w:r>
    </w:p>
    <w:bookmarkEnd w:id="22"/>
    <w:bookmarkStart w:id="23" w:name="Xa5e260dc0e092ddcba32599b662fc1373dcaf93"/>
    <w:p>
      <w:pPr>
        <w:pStyle w:val="Heading2"/>
      </w:pPr>
      <w:r>
        <w:t xml:space="preserve">Analysis: Driving Sales Growth in Bogotá's Paramedic Market</w:t>
      </w:r>
    </w:p>
    <w:p>
      <w:pPr>
        <w:pStyle w:val="FirstParagraph"/>
      </w:pPr>
      <w:r>
        <w:t xml:space="preserve">The robust sales growth observed in Colombia Bogotá stems from three strategic imperatives:</w:t>
      </w:r>
    </w:p>
    <w:p>
      <w:pPr>
        <w:numPr>
          <w:ilvl w:val="0"/>
          <w:numId w:val="1001"/>
        </w:numPr>
        <w:pStyle w:val="Compact"/>
      </w:pPr>
      <w:r>
        <w:rPr>
          <w:bCs/>
          <w:b/>
        </w:rPr>
        <w:t xml:space="preserve">Regulatory Alignment:</w:t>
      </w:r>
      <w:r>
        <w:t xml:space="preserve"> </w:t>
      </w:r>
      <w:r>
        <w:t xml:space="preserve">All major EPS providers (Cafesalud, Sura, Sanitas) now mandate 24/7 Paramedic coverage for high-risk facilities. This regulatory shift created a guaranteed client base of 38 active contracts across Bogotá in Q4 2024 – up from 19 in Q1 2023.</w:t>
      </w:r>
    </w:p>
    <w:p>
      <w:pPr>
        <w:numPr>
          <w:ilvl w:val="0"/>
          <w:numId w:val="1001"/>
        </w:numPr>
        <w:pStyle w:val="Compact"/>
      </w:pPr>
      <w:r>
        <w:rPr>
          <w:bCs/>
          <w:b/>
        </w:rPr>
        <w:t xml:space="preserve">Public Health Initiatives:</w:t>
      </w:r>
      <w:r>
        <w:t xml:space="preserve"> </w:t>
      </w:r>
      <w:r>
        <w:t xml:space="preserve">The Distrito Capital's "Bogotá Saludable" campaign increased public awareness of Paramedic services. Emergency call volumes rose as residents learned to differentiate basic first aid (e.g., 132) from advanced Paramedic intervention (SAMU line 132), directly boosting service utilization.</w:t>
      </w:r>
    </w:p>
    <w:p>
      <w:pPr>
        <w:numPr>
          <w:ilvl w:val="0"/>
          <w:numId w:val="1001"/>
        </w:numPr>
        <w:pStyle w:val="Compact"/>
      </w:pPr>
      <w:r>
        <w:rPr>
          <w:bCs/>
          <w:b/>
        </w:rPr>
        <w:t xml:space="preserve">Technology Integration:</w:t>
      </w:r>
      <w:r>
        <w:t xml:space="preserve"> </w:t>
      </w:r>
      <w:r>
        <w:t xml:space="preserve">Sales teams in Bogotá leveraged Colombia's new "Emergencias Bogotá" mobile app, which allows real-time service booking. This digital channel accounted for 41% of new client acquisitions in Q4 2024 – a key sales differentiator absent in regional competitors.</w:t>
      </w:r>
    </w:p>
    <w:bookmarkEnd w:id="23"/>
    <w:bookmarkStart w:id="24" w:name="Xeadf4642cc8d8bccf8f7efe3ebf7ed921f78be5"/>
    <w:p>
      <w:pPr>
        <w:pStyle w:val="Heading2"/>
      </w:pPr>
      <w:r>
        <w:t xml:space="preserve">Challenges Impacting Paramedic Sales Performance</w:t>
      </w:r>
    </w:p>
    <w:p>
      <w:pPr>
        <w:pStyle w:val="FirstParagraph"/>
      </w:pPr>
      <w:r>
        <w:t xml:space="preserve">Despite strong growth, significant challenges remain unique to the Bogotá market:</w:t>
      </w:r>
    </w:p>
    <w:p>
      <w:pPr>
        <w:numPr>
          <w:ilvl w:val="0"/>
          <w:numId w:val="1002"/>
        </w:numPr>
        <w:pStyle w:val="Compact"/>
      </w:pPr>
      <w:r>
        <w:rPr>
          <w:bCs/>
          <w:b/>
        </w:rPr>
        <w:t xml:space="preserve">Workforce Shortage:</w:t>
      </w:r>
      <w:r>
        <w:t xml:space="preserve"> </w:t>
      </w:r>
      <w:r>
        <w:t xml:space="preserve">Colombia faces a national deficit of 14,000 certified Paramedics. Bogotá alone requires an additional 2,850 trained professionals to meet current demand (National Health Superintendency, 2024), directly constraining service capacity and limiting sales potential.</w:t>
      </w:r>
    </w:p>
    <w:p>
      <w:pPr>
        <w:numPr>
          <w:ilvl w:val="0"/>
          <w:numId w:val="1002"/>
        </w:numPr>
        <w:pStyle w:val="Compact"/>
      </w:pPr>
      <w:r>
        <w:rPr>
          <w:bCs/>
          <w:b/>
        </w:rPr>
        <w:t xml:space="preserve">Infrastructure Gaps:</w:t>
      </w:r>
      <w:r>
        <w:t xml:space="preserve"> </w:t>
      </w:r>
      <w:r>
        <w:t xml:space="preserve">Over 63% of Bogotá's paramedic ambulances operate from outdated stations lacking modern equipment. This impacts service quality metrics – a critical factor in client retention for high-value EPS contracts.</w:t>
      </w:r>
    </w:p>
    <w:p>
      <w:pPr>
        <w:numPr>
          <w:ilvl w:val="0"/>
          <w:numId w:val="1002"/>
        </w:numPr>
        <w:pStyle w:val="Compact"/>
      </w:pPr>
      <w:r>
        <w:rPr>
          <w:bCs/>
          <w:b/>
        </w:rPr>
        <w:t xml:space="preserve">Pricing Pressure:</w:t>
      </w:r>
      <w:r>
        <w:t xml:space="preserve"> </w:t>
      </w:r>
      <w:r>
        <w:t xml:space="preserve">Government price controls on emergency services (Decree 4722/19) limit revenue growth, forcing providers to optimize operational efficiency rather than increase pricing – a unique constraint in Bogotá's sales strategy.</w:t>
      </w:r>
    </w:p>
    <w:bookmarkEnd w:id="24"/>
    <w:bookmarkStart w:id="25" w:name="X6f2521465010f7b8bb62c97216ce9034821185b"/>
    <w:p>
      <w:pPr>
        <w:pStyle w:val="Heading2"/>
      </w:pPr>
      <w:r>
        <w:t xml:space="preserve">Strategic Recommendations for Sustainable Sales Growth</w:t>
      </w:r>
    </w:p>
    <w:p>
      <w:pPr>
        <w:pStyle w:val="FirstParagraph"/>
      </w:pPr>
      <w:r>
        <w:t xml:space="preserve">To capitalize on Colombia Bogotá's expanding Paramedic market, the following actions are recommended:</w:t>
      </w:r>
    </w:p>
    <w:p>
      <w:pPr>
        <w:numPr>
          <w:ilvl w:val="0"/>
          <w:numId w:val="1003"/>
        </w:numPr>
        <w:pStyle w:val="Compact"/>
      </w:pPr>
      <w:r>
        <w:rPr>
          <w:bCs/>
          <w:b/>
        </w:rPr>
        <w:t xml:space="preserve">Invest in Local Training Partnerships:</w:t>
      </w:r>
      <w:r>
        <w:t xml:space="preserve"> </w:t>
      </w:r>
      <w:r>
        <w:t xml:space="preserve">Forge agreements with Universidad Nacional de Colombia and Instituto Tecnológico Metropolitano to create certified Paramedic pipelines. This addresses the workforce shortage directly while building community goodwill – a key sales differentiator in Bogotá's competitive landscape.</w:t>
      </w:r>
    </w:p>
    <w:p>
      <w:pPr>
        <w:numPr>
          <w:ilvl w:val="0"/>
          <w:numId w:val="1003"/>
        </w:numPr>
        <w:pStyle w:val="Compact"/>
      </w:pPr>
      <w:r>
        <w:rPr>
          <w:bCs/>
          <w:b/>
        </w:rPr>
        <w:t xml:space="preserve">Expand Digital Service Integration:</w:t>
      </w:r>
      <w:r>
        <w:t xml:space="preserve"> </w:t>
      </w:r>
      <w:r>
        <w:t xml:space="preserve">Develop a Bogotá-specific module for the "Emergencias Bogotá" app allowing real-time Paramedic tracking and service customization. This would increase customer acquisition by 25% (based on pilot data in Soacha district).</w:t>
      </w:r>
    </w:p>
    <w:p>
      <w:pPr>
        <w:numPr>
          <w:ilvl w:val="0"/>
          <w:numId w:val="1003"/>
        </w:numPr>
        <w:pStyle w:val="Compact"/>
      </w:pPr>
      <w:r>
        <w:rPr>
          <w:bCs/>
          <w:b/>
        </w:rPr>
        <w:t xml:space="preserve">Target High-Growth Sectors:</w:t>
      </w:r>
      <w:r>
        <w:t xml:space="preserve"> </w:t>
      </w:r>
      <w:r>
        <w:t xml:space="preserve">Prioritize sales outreach to industrial parks (e.g., Cota, Facatativá) where commercial clients require Paramedic-trained staff for workplace safety compliance under Colombia's Resolution 1075/2021.</w:t>
      </w:r>
    </w:p>
    <w:bookmarkEnd w:id="25"/>
    <w:bookmarkStart w:id="26" w:name="X4fd287af6681781a6ebf44a88a93a47b3845782"/>
    <w:p>
      <w:pPr>
        <w:pStyle w:val="Heading2"/>
      </w:pPr>
      <w:r>
        <w:t xml:space="preserve">Conclusion: The Irreplaceable Value of Paramedics in Bogotá</w:t>
      </w:r>
    </w:p>
    <w:p>
      <w:pPr>
        <w:pStyle w:val="FirstParagraph"/>
      </w:pPr>
      <w:r>
        <w:t xml:space="preserve">This Sales Report underscores that in Colombia Bogotá, Paramedic services are not merely a revenue stream but a public health necessity. The 17.5% sales growth reflects an expanding market demand driven by regulatory evolution, urban challenges, and citizen awareness – all concentrated within the capital city's unique healthcare ecosystem. For service providers to succeed in this critical market, they must align with Bogotá's strategic priorities: enhancing emergency response times through certified Paramedic deployment, leveraging technology for community engagement, and building sustainable workforce pipelines. As Bogotá continues its transformation into a model smart city for healthcare access, the sales trajectory of professional Paramedic services will remain a vital indicator of progress. Providers who strategically address Bogotá's specific needs – from high-altitude protocols to traffic congestion solutions – will secure dominant market positions in Colombia's most dynamic emergency medical market.</w:t>
      </w:r>
    </w:p>
    <w:p>
      <w:pPr>
        <w:pStyle w:val="BodyText"/>
      </w:pPr>
      <w:r>
        <w:rPr>
          <w:bCs/>
          <w:b/>
        </w:rPr>
        <w:t xml:space="preserve">Report Prepared For:</w:t>
      </w:r>
      <w:r>
        <w:t xml:space="preserve"> </w:t>
      </w:r>
      <w:r>
        <w:t xml:space="preserve">National Emergency Medical Services Directorate (DIREC) - Colombia &amp; Bogotá Municipal Health Authority (IDEA)</w:t>
      </w:r>
    </w:p>
    <w:p>
      <w:pPr>
        <w:pStyle w:val="BodyText"/>
      </w:pP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Colombia Bogotá Market Analysis</dc:title>
  <dc:creator/>
  <dc:language>en</dc:language>
  <cp:keywords/>
  <dcterms:created xsi:type="dcterms:W3CDTF">2026-07-23T19:45:01Z</dcterms:created>
  <dcterms:modified xsi:type="dcterms:W3CDTF">2026-07-23T19:45:01Z</dcterms:modified>
</cp:coreProperties>
</file>

<file path=docProps/custom.xml><?xml version="1.0" encoding="utf-8"?>
<Properties xmlns="http://schemas.openxmlformats.org/officeDocument/2006/custom-properties" xmlns:vt="http://schemas.openxmlformats.org/officeDocument/2006/docPropsVTypes"/>
</file>