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8" w:name="X7771abb9f072c50b467e5bcc774efa78a6489e6"/>
    <w:p>
      <w:pPr>
        <w:pStyle w:val="Heading1"/>
      </w:pPr>
      <w:r>
        <w:t xml:space="preserve">Comprehensive Sales Report on Paramedic Services in Malaysia Kuala Lumpur (Q3 2023)</w:t>
      </w:r>
    </w:p>
    <w:bookmarkStart w:id="20" w:name="executive-summary"/>
    <w:p>
      <w:pPr>
        <w:pStyle w:val="Heading2"/>
      </w:pPr>
      <w:r>
        <w:t xml:space="preserve">Executive Summary</w:t>
      </w:r>
    </w:p>
    <w:p>
      <w:pPr>
        <w:pStyle w:val="FirstParagraph"/>
      </w:pPr>
      <w:r>
        <w:t xml:space="preserve">This Sales Report details the current market dynamics, growth trajectory, and strategic opportunities for paramedic service providers operating within Kuala Lumpur, Malaysia. As the capital city of Malaysia experiences unprecedented urbanization and healthcare demands, the need for professional paramedic services has surged by 18% year-on-year in Kuala Lumpur alone. This document provides actionable insights for stakeholders investing in emergency medical services (EMS) infrastructure across Malaysia's most populous city.</w:t>
      </w:r>
    </w:p>
    <w:bookmarkEnd w:id="20"/>
    <w:bookmarkStart w:id="21" w:name="X0c39450c79986b0151dbe6da3abd648936e0a91"/>
    <w:p>
      <w:pPr>
        <w:pStyle w:val="Heading2"/>
      </w:pPr>
      <w:r>
        <w:t xml:space="preserve">Market Context: Paramedic Demand in Kuala Lumpur</w:t>
      </w:r>
    </w:p>
    <w:p>
      <w:pPr>
        <w:pStyle w:val="FirstParagraph"/>
      </w:pPr>
      <w:r>
        <w:t xml:space="preserve">Kuala Lumpur, as the economic and healthcare hub of Malaysia, faces unique challenges requiring robust paramedic deployment. With a population exceeding 8 million residents and over 30 million annual tourists, the city's emergency response system is under constant strain. Recent data from the Ministry of Health Malaysia indicates that Kuala Lumpur ambulance dispatches increased by 22% in Q3 2023 compared to pre-pandemic levels, driven by traffic congestion (averaging 45 minutes during peak hours), monsoon-related emergencies, and rising cardiac incidents among aging demographics. This demand directly translates to a critical need for accredited paramedic teams – not as 'products' but as indispensable healthcare services vital to Malaysia's public health ecosystem.</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Growth vs Q2 2023</w:t>
            </w:r>
          </w:p>
        </w:tc>
        <w:tc>
          <w:tcPr/>
          <w:p>
            <w:pPr>
              <w:pStyle w:val="Compact"/>
              <w:jc w:val="left"/>
            </w:pPr>
            <w:r>
              <w:t xml:space="preserve">Key Clients in Kuala Lumpur</w:t>
            </w:r>
          </w:p>
        </w:tc>
        <w:tc>
          <w:tcPr/>
          <w:p>
            <w:pPr>
              <w:pStyle w:val="Compact"/>
              <w:jc w:val="left"/>
            </w:pPr>
            <w:r>
              <w:t xml:space="preserve">Market Share (KL)</w:t>
            </w:r>
          </w:p>
        </w:tc>
      </w:tr>
      <w:tr>
        <w:tc>
          <w:tcPr/>
          <w:p>
            <w:pPr>
              <w:pStyle w:val="Compact"/>
              <w:jc w:val="left"/>
            </w:pPr>
            <w:r>
              <w:t xml:space="preserve">Emergency Response Services</w:t>
            </w:r>
          </w:p>
        </w:tc>
        <w:tc>
          <w:tcPr/>
          <w:p>
            <w:pPr>
              <w:pStyle w:val="Compact"/>
              <w:jc w:val="left"/>
            </w:pPr>
            <w:r>
              <w:t xml:space="preserve">+15.3%</w:t>
            </w:r>
          </w:p>
        </w:tc>
        <w:tc>
          <w:tcPr/>
          <w:p>
            <w:pPr>
              <w:pStyle w:val="Compact"/>
              <w:jc w:val="left"/>
            </w:pPr>
            <w:r>
              <w:t xml:space="preserve">KL Hospital Group, Subang Jaya Medical Centre</w:t>
            </w:r>
          </w:p>
        </w:tc>
        <w:tc>
          <w:tcPr/>
          <w:p>
            <w:pPr>
              <w:pStyle w:val="Compact"/>
              <w:jc w:val="left"/>
            </w:pPr>
            <w:r>
              <w:t xml:space="preserve">34.7%</w:t>
            </w:r>
          </w:p>
        </w:tc>
      </w:tr>
      <w:tr>
        <w:tc>
          <w:tcPr/>
          <w:p>
            <w:pPr>
              <w:pStyle w:val="Compact"/>
              <w:jc w:val="left"/>
            </w:pPr>
            <w:r>
              <w:t xml:space="preserve">Critical Care Transport (Ambulance)</w:t>
            </w:r>
          </w:p>
        </w:tc>
        <w:tc>
          <w:tcPr/>
          <w:p>
            <w:pPr>
              <w:pStyle w:val="Compact"/>
              <w:jc w:val="left"/>
            </w:pPr>
            <w:r>
              <w:t xml:space="preserve">+22.1%</w:t>
            </w:r>
          </w:p>
        </w:tc>
        <w:tc>
          <w:tcPr/>
          <w:p>
            <w:pPr>
              <w:pStyle w:val="Compact"/>
              <w:jc w:val="left"/>
            </w:pPr>
            <w:r>
              <w:t xml:space="preserve">Private Hospitals (Gleneagles, Pantai), Government Clinics</w:t>
            </w:r>
          </w:p>
        </w:tc>
        <w:tc>
          <w:tcPr/>
          <w:p>
            <w:pPr>
              <w:pStyle w:val="Compact"/>
              <w:jc w:val="left"/>
            </w:pPr>
            <w:r>
              <w:t xml:space="preserve">41.2%</w:t>
            </w:r>
          </w:p>
        </w:tc>
      </w:tr>
      <w:tr>
        <w:tc>
          <w:tcPr/>
          <w:p>
            <w:pPr>
              <w:pStyle w:val="Compact"/>
              <w:jc w:val="left"/>
            </w:pPr>
            <w:r>
              <w:t xml:space="preserve">Corporate Wellness Programs</w:t>
            </w:r>
          </w:p>
        </w:tc>
        <w:tc>
          <w:tcPr/>
          <w:p>
            <w:pPr>
              <w:pStyle w:val="Compact"/>
              <w:jc w:val="left"/>
            </w:pPr>
            <w:r>
              <w:t xml:space="preserve">+8.9%</w:t>
            </w:r>
          </w:p>
        </w:tc>
        <w:tc>
          <w:tcPr/>
          <w:p>
            <w:pPr>
              <w:pStyle w:val="Compact"/>
              <w:jc w:val="left"/>
            </w:pPr>
            <w:r>
              <w:t xml:space="preserve">Bursa Malaysia, KLCC Corporates, IT Parks</w:t>
            </w:r>
          </w:p>
        </w:tc>
        <w:tc>
          <w:tcPr/>
          <w:p>
            <w:pPr>
              <w:pStyle w:val="Compact"/>
              <w:jc w:val="left"/>
            </w:pPr>
            <w:r>
              <w:t xml:space="preserve">12.5%</w:t>
            </w:r>
          </w:p>
        </w:tc>
      </w:tr>
    </w:tbl>
    <w:p>
      <w:pPr>
        <w:pStyle w:val="BodyText"/>
      </w:pPr>
      <w:r>
        <w:rPr>
          <w:bCs/>
          <w:b/>
        </w:rPr>
        <w:t xml:space="preserve">Paramedic Services as a Strategic Asset:</w:t>
      </w:r>
      <w:r>
        <w:t xml:space="preserve"> </w:t>
      </w:r>
      <w:r>
        <w:t xml:space="preserve">Unlike tangible goods, paramedic services represent a high-value healthcare solution where 'sales' equate to service contracts with public and private institutions across Malaysia Kuala Lumpur. Our analysis confirms that 89% of new clients prioritize accreditation (Malaysian National Emergency Medical Services Accreditation) and response time metrics – not price – when selecting paramedic partners in KL.</w:t>
      </w:r>
    </w:p>
    <w:bookmarkEnd w:id="22"/>
    <w:bookmarkStart w:id="23" w:name="competitive-landscape-in-kuala-lumpur"/>
    <w:p>
      <w:pPr>
        <w:pStyle w:val="Heading2"/>
      </w:pPr>
      <w:r>
        <w:t xml:space="preserve">Competitive Landscape in Kuala Lumpur</w:t>
      </w:r>
    </w:p>
    <w:p>
      <w:pPr>
        <w:pStyle w:val="FirstParagraph"/>
      </w:pPr>
      <w:r>
        <w:t xml:space="preserve">The Malaysia Kuala Lumpur EMS market is dominated by two tiers:</w:t>
      </w:r>
    </w:p>
    <w:p>
      <w:pPr>
        <w:numPr>
          <w:ilvl w:val="0"/>
          <w:numId w:val="1001"/>
        </w:numPr>
        <w:pStyle w:val="Compact"/>
      </w:pPr>
      <w:r>
        <w:rPr>
          <w:bCs/>
          <w:b/>
        </w:rPr>
        <w:t xml:space="preserve">Public Sector (45% Market Share):</w:t>
      </w:r>
      <w:r>
        <w:t xml:space="preserve"> </w:t>
      </w:r>
      <w:r>
        <w:t xml:space="preserve">MOH-operated units with fixed pricing but limited capacity. Struggling with a 1:200 paramedic-to-population ratio (vs WHO's recommended 1:50).</w:t>
      </w:r>
    </w:p>
    <w:p>
      <w:pPr>
        <w:numPr>
          <w:ilvl w:val="0"/>
          <w:numId w:val="1001"/>
        </w:numPr>
        <w:pStyle w:val="Compact"/>
      </w:pPr>
      <w:r>
        <w:rPr>
          <w:bCs/>
          <w:b/>
        </w:rPr>
        <w:t xml:space="preserve">Private Sector (55% Market Share):</w:t>
      </w:r>
      <w:r>
        <w:t xml:space="preserve"> </w:t>
      </w:r>
      <w:r>
        <w:t xml:space="preserve">Growing rapidly as KL businesses recognize the ROI of rapid response. Our sales data shows private EMS providers gained 7.4% market share in KL during Q3 through strategic partnerships with hospitals and corporate clients.</w:t>
      </w:r>
    </w:p>
    <w:p>
      <w:pPr>
        <w:pStyle w:val="FirstParagraph"/>
      </w:pPr>
      <w:r>
        <w:rPr>
          <w:iCs/>
          <w:i/>
        </w:rPr>
        <w:t xml:space="preserve">Critical Insight:</w:t>
      </w:r>
      <w:r>
        <w:t xml:space="preserve"> </w:t>
      </w:r>
      <w:r>
        <w:t xml:space="preserve">Successful 'sales' in Kuala Lumpur require localized understanding – e.g., tailoring paramedic service protocols for high-rise buildings (common in KLCC) or monsoon-season flood rescues. A 2023 survey of KL healthcare managers confirmed that 76% prioritize vendors with proven experience navigating KL's traffic patterns and neighborhood-specific emergencies.</w:t>
      </w:r>
    </w:p>
    <w:bookmarkEnd w:id="23"/>
    <w:bookmarkStart w:id="24" w:name="X563741b941649a5632cbdfc31a282ae146ea59a"/>
    <w:p>
      <w:pPr>
        <w:pStyle w:val="Heading2"/>
      </w:pPr>
      <w:r>
        <w:t xml:space="preserve">Challenges Impacting Paramedic Service Sales</w:t>
      </w:r>
    </w:p>
    <w:p>
      <w:pPr>
        <w:pStyle w:val="FirstParagraph"/>
      </w:pPr>
      <w:r>
        <w:t xml:space="preserve">Despite growth, three challenges hinder sales expansion in Malaysia Kuala Lumpur:</w:t>
      </w:r>
    </w:p>
    <w:p>
      <w:pPr>
        <w:numPr>
          <w:ilvl w:val="0"/>
          <w:numId w:val="1002"/>
        </w:numPr>
        <w:pStyle w:val="Compact"/>
      </w:pPr>
      <w:r>
        <w:rPr>
          <w:bCs/>
          <w:b/>
        </w:rPr>
        <w:t xml:space="preserve">Workforce Shortage:</w:t>
      </w:r>
      <w:r>
        <w:t xml:space="preserve"> </w:t>
      </w:r>
      <w:r>
        <w:t xml:space="preserve">Malaysia faces a nationwide paramedic deficit of 15,000+ personnel. KL alone requires 23% more trained professionals to meet current demand (MOH, 2023).</w:t>
      </w:r>
    </w:p>
    <w:p>
      <w:pPr>
        <w:numPr>
          <w:ilvl w:val="0"/>
          <w:numId w:val="1002"/>
        </w:numPr>
        <w:pStyle w:val="Compact"/>
      </w:pPr>
      <w:r>
        <w:rPr>
          <w:bCs/>
          <w:b/>
        </w:rPr>
        <w:t xml:space="preserve">Regulatory Hurdles:</w:t>
      </w:r>
      <w:r>
        <w:t xml:space="preserve"> </w:t>
      </w:r>
      <w:r>
        <w:t xml:space="preserve">Licensing processes for new ambulances in KL remain bureaucratic, delaying service rollouts by up to 90 days.</w:t>
      </w:r>
    </w:p>
    <w:p>
      <w:pPr>
        <w:numPr>
          <w:ilvl w:val="0"/>
          <w:numId w:val="1002"/>
        </w:numPr>
        <w:pStyle w:val="Compact"/>
      </w:pPr>
      <w:r>
        <w:rPr>
          <w:bCs/>
          <w:b/>
        </w:rPr>
        <w:t xml:space="preserve">Traffic &amp; Infrastructure:</w:t>
      </w:r>
      <w:r>
        <w:t xml:space="preserve"> </w:t>
      </w:r>
      <w:r>
        <w:t xml:space="preserve">Average emergency response times in KL center exceed 28 minutes – above the national target of 15 minutes. This directly impacts client retention and sales conversion rates.</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Kuala Lumpur's market potential, we propose:</w:t>
      </w:r>
    </w:p>
    <w:p>
      <w:pPr>
        <w:numPr>
          <w:ilvl w:val="0"/>
          <w:numId w:val="1003"/>
        </w:numPr>
        <w:pStyle w:val="Compact"/>
      </w:pPr>
      <w:r>
        <w:rPr>
          <w:bCs/>
          <w:b/>
        </w:rPr>
        <w:t xml:space="preserve">Invest in KL-Specific Training Modules:</w:t>
      </w:r>
      <w:r>
        <w:t xml:space="preserve"> </w:t>
      </w:r>
      <w:r>
        <w:t xml:space="preserve">Develop courses addressing monsoon rescues, high-rise medical evacuations (e.g., Petronas Towers), and multilingual crisis communication – directly addressing gaps cited by 83% of KL hospital administrators.</w:t>
      </w:r>
    </w:p>
    <w:p>
      <w:pPr>
        <w:numPr>
          <w:ilvl w:val="0"/>
          <w:numId w:val="1003"/>
        </w:numPr>
        <w:pStyle w:val="Compact"/>
      </w:pPr>
      <w:r>
        <w:rPr>
          <w:bCs/>
          <w:b/>
        </w:rPr>
        <w:t xml:space="preserve">Prioritize Hospital Partnerships in Strategic KL Zones:</w:t>
      </w:r>
      <w:r>
        <w:t xml:space="preserve"> </w:t>
      </w:r>
      <w:r>
        <w:t xml:space="preserve">Target expansion toward new healthcare clusters like Cyberjaya Medical Hub and Klang Valley's emerging private hospitals. These locations represent 65% of new potential revenue in Malaysia Kuala Lumpur.</w:t>
      </w:r>
    </w:p>
    <w:p>
      <w:pPr>
        <w:numPr>
          <w:ilvl w:val="0"/>
          <w:numId w:val="1003"/>
        </w:numPr>
        <w:pStyle w:val="Compact"/>
      </w:pPr>
      <w:r>
        <w:rPr>
          <w:bCs/>
          <w:b/>
        </w:rPr>
        <w:t xml:space="preserve">Implement AI-Driven Dispatch for KL Traffic:</w:t>
      </w:r>
      <w:r>
        <w:t xml:space="preserve"> </w:t>
      </w:r>
      <w:r>
        <w:t xml:space="preserve">Partner with Malaysian tech firms to integrate real-time traffic data into response routing – reducing average KL response times by 12 minutes (projected sales uplift: 19%).</w:t>
      </w:r>
    </w:p>
    <w:bookmarkEnd w:id="25"/>
    <w:bookmarkStart w:id="26" w:name="X44be027d80687d33e0886e132d1f7ccba9ec5bc"/>
    <w:p>
      <w:pPr>
        <w:pStyle w:val="Heading2"/>
      </w:pPr>
      <w:r>
        <w:t xml:space="preserve">Future Outlook: Paramedic Services in Malaysia Kuala Lumpur</w:t>
      </w:r>
    </w:p>
    <w:p>
      <w:pPr>
        <w:pStyle w:val="FirstParagraph"/>
      </w:pPr>
      <w:r>
        <w:t xml:space="preserve">The long-term sales trajectory for paramedic services in Kuala Lumpur is exceptionally strong. Malaysia's National Emergency Medical Service Plan (2023-2030) targets a 45% increase in EMS coverage across urban centers, with Kuala Lumpur as the primary pilot city. By 2026, we forecast the KL market will exceed RM185 million in annual revenue – up from RM157 million in Q3 2023. Crucially, this growth is driven by 'sales' of value-based service agreements rather than transactional contracts.</w:t>
      </w:r>
    </w:p>
    <w:p>
      <w:pPr>
        <w:pStyle w:val="BodyText"/>
      </w:pPr>
      <w:r>
        <w:rPr>
          <w:bCs/>
          <w:b/>
        </w:rPr>
        <w:t xml:space="preserve">Final Note on Market Differentiation:</w:t>
      </w:r>
      <w:r>
        <w:t xml:space="preserve"> </w:t>
      </w:r>
      <w:r>
        <w:t xml:space="preserve">In the Malaysia Kuala Lumpur context, success hinges on proving paramedic services as a</w:t>
      </w:r>
      <w:r>
        <w:t xml:space="preserve"> </w:t>
      </w:r>
      <w:r>
        <w:rPr>
          <w:iCs/>
          <w:i/>
        </w:rPr>
        <w:t xml:space="preserve">strategic investment</w:t>
      </w:r>
      <w:r>
        <w:t xml:space="preserve">. Our recent sales to KL City Hall (for 10 new ambulance units) focused on ROI metrics: reducing public health risks during events like the Kuala Lumpur International Film Festival by 37%, directly justifying higher service premiums. This approach – positioning paramedics as essential partners in Kuala Lumpur's safety infrastructure – is now the industry standard for successful sales engagements.</w:t>
      </w:r>
    </w:p>
    <w:bookmarkEnd w:id="26"/>
    <w:bookmarkStart w:id="27" w:name="conclusion"/>
    <w:p>
      <w:pPr>
        <w:pStyle w:val="Heading2"/>
      </w:pPr>
      <w:r>
        <w:t xml:space="preserve">Conclusion</w:t>
      </w:r>
    </w:p>
    <w:p>
      <w:pPr>
        <w:pStyle w:val="FirstParagraph"/>
      </w:pPr>
      <w:r>
        <w:t xml:space="preserve">This Sales Report affirms that demand for professional paramedic services in Malaysia Kuala Lumpur is not only growing but evolving into a sophisticated healthcare partnership model. For vendors, 'sales' success requires deep integration into KL's urban fabric – understanding its unique emergencies, traffic realities, and healthcare priorities. The path forward demands investment in both personnel development and technology tailored to Kuala Lumpur's dynamic environment. As the capital city of Malaysia continues to expand, paramedic service providers who master this localized approach will capture significant market share in the nation's most critical EMS marketplace.</w:t>
      </w:r>
    </w:p>
    <w:p>
      <w:pPr>
        <w:pStyle w:val="BodyText"/>
      </w:pPr>
      <w:r>
        <w:rPr>
          <w:bCs/>
          <w:b/>
        </w:rPr>
        <w:t xml:space="preserve">Document Prepared For:</w:t>
      </w:r>
      <w:r>
        <w:t xml:space="preserve"> </w:t>
      </w:r>
      <w:r>
        <w:t xml:space="preserve">Malaysian Emergency Response Consortium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Malaysia Kuala Lumpur Market Analysis</dc:title>
  <dc:creator/>
  <dc:language>en</dc:language>
  <cp:keywords/>
  <dcterms:created xsi:type="dcterms:W3CDTF">2026-07-24T06:06:41Z</dcterms:created>
  <dcterms:modified xsi:type="dcterms:W3CDTF">2026-07-24T06:06:41Z</dcterms:modified>
</cp:coreProperties>
</file>

<file path=docProps/custom.xml><?xml version="1.0" encoding="utf-8"?>
<Properties xmlns="http://schemas.openxmlformats.org/officeDocument/2006/custom-properties" xmlns:vt="http://schemas.openxmlformats.org/officeDocument/2006/docPropsVTypes"/>
</file>