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14dcebc4bf87e2537a3c03dabbdde098d3c7ad9"/>
    <w:p>
      <w:pPr>
        <w:pStyle w:val="Heading1"/>
      </w:pPr>
      <w:r>
        <w:t xml:space="preserve">Comprehensive Paramedic Equipment and Service Sales Report: Mexico City Market Assessment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EMS Solutions Division</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performance of advanced paramedic equipment and training services within the Mexico Mexico City metropolitan area. The Mexico City emergency medical services (EMS) sector demonstrated robust growth, with a 18.7% year-over-year increase in sales of critical paramedic technology and standardized training programs. This growth is directly attributed to increased municipal funding for first-response units and the escalating demand for certified paramedic services across Mexico Mexico City's densely populated urban landscape. The Sales Report confirms that strategic investments in modern paramedic tools are becoming non-negotiable for public health infrastructure in one of the world's largest metropolises.</w:t>
      </w:r>
    </w:p>
    <w:bookmarkEnd w:id="20"/>
    <w:bookmarkStart w:id="21" w:name="Xedae41b1ea872081c418aae6ff733f2db277c15"/>
    <w:p>
      <w:pPr>
        <w:pStyle w:val="Heading2"/>
      </w:pPr>
      <w:r>
        <w:t xml:space="preserve">Market Context: Paramedics as Essential Frontline Responders</w:t>
      </w:r>
    </w:p>
    <w:p>
      <w:pPr>
        <w:pStyle w:val="FirstParagraph"/>
      </w:pPr>
      <w:r>
        <w:t xml:space="preserve">Mexico Mexico City, home to over 21 million residents and facing unique challenges including severe traffic congestion, high population density, and frequent seismic activity, places extraordinary demands on its emergency medical system. Paramedics serve as the critical bridge between initial 911 response and hospital care. This Sales Report quantifies the market for equipment directly supporting paramedic operations – from automated external defibrillators (AEDs) to telemedicine-enabled patient monitoring systems – which are now considered fundamental components of Mexico City's public safety strategy. The city's recent expansion of its "Sistema de Emergencias Médicas" (SEM) has dramatically increased the need for certified paramedic personnel and their associated technology, making this Sales Report essential for stakeholders planning resource allocation.</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(Q3)</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Portable Defibrillators (AEDs)</w:t>
            </w:r>
          </w:p>
        </w:tc>
        <w:tc>
          <w:tcPr/>
          <w:p>
            <w:pPr>
              <w:pStyle w:val="Compact"/>
              <w:jc w:val="left"/>
            </w:pPr>
            <w:r>
              <w:t xml:space="preserve">850</w:t>
            </w:r>
          </w:p>
        </w:tc>
        <w:tc>
          <w:tcPr/>
          <w:p>
            <w:pPr>
              <w:pStyle w:val="Compact"/>
              <w:jc w:val="left"/>
            </w:pPr>
            <w:r>
              <w:t xml:space="preserve">32.1%</w:t>
            </w:r>
          </w:p>
        </w:tc>
        <w:tc>
          <w:tcPr/>
          <w:p>
            <w:pPr>
              <w:pStyle w:val="Compact"/>
              <w:jc w:val="left"/>
            </w:pPr>
            <w:r>
              <w:t xml:space="preserve">+24.5%</w:t>
            </w:r>
          </w:p>
        </w:tc>
      </w:tr>
      <w:tr>
        <w:tc>
          <w:tcPr/>
          <w:p>
            <w:pPr>
              <w:pStyle w:val="Compact"/>
              <w:jc w:val="left"/>
            </w:pPr>
            <w:r>
              <w:t xml:space="preserve">Trauma Kits (Advanced Paramedic)</w:t>
            </w:r>
          </w:p>
        </w:tc>
        <w:tc>
          <w:tcPr/>
          <w:p>
            <w:pPr>
              <w:pStyle w:val="Compact"/>
              <w:jc w:val="left"/>
            </w:pPr>
            <w:r>
              <w:t xml:space="preserve">620</w:t>
            </w:r>
          </w:p>
        </w:tc>
        <w:tc>
          <w:tcPr/>
          <w:p>
            <w:pPr>
              <w:pStyle w:val="Compact"/>
              <w:jc w:val="left"/>
            </w:pPr>
            <w:r>
              <w:t xml:space="preserve">23.4%</w:t>
            </w:r>
          </w:p>
        </w:tc>
        <w:tc>
          <w:tcPr/>
          <w:p>
            <w:pPr>
              <w:pStyle w:val="Compact"/>
              <w:jc w:val="left"/>
            </w:pPr>
            <w:r>
              <w:t xml:space="preserve">+19.8%</w:t>
            </w:r>
          </w:p>
        </w:tc>
      </w:tr>
      <w:tr>
        <w:tc>
          <w:tcPr/>
          <w:p>
            <w:pPr>
              <w:pStyle w:val="Compact"/>
              <w:jc w:val="left"/>
            </w:pPr>
            <w:r>
              <w:t xml:space="preserve">Paramedic Telemedicine Kits</w:t>
            </w:r>
          </w:p>
        </w:tc>
        <w:tc>
          <w:tcPr/>
          <w:p>
            <w:pPr>
              <w:pStyle w:val="Compact"/>
              <w:jc w:val="left"/>
            </w:pPr>
            <w:r>
              <w:t xml:space="preserve">145</w:t>
            </w:r>
          </w:p>
        </w:tc>
        <w:tc>
          <w:tcPr/>
          <w:p>
            <w:pPr>
              <w:pStyle w:val="Compact"/>
              <w:jc w:val="left"/>
            </w:pPr>
            <w:r>
              <w:t xml:space="preserve">5.5%</w:t>
            </w:r>
          </w:p>
        </w:tc>
        <w:tc>
          <w:tcPr/>
          <w:p>
            <w:pPr>
              <w:pStyle w:val="Compact"/>
              <w:jc w:val="left"/>
            </w:pPr>
            <w:r>
              <w:t xml:space="preserve">+67.2%*</w:t>
            </w:r>
          </w:p>
        </w:tc>
      </w:tr>
      <w:tr>
        <w:tc>
          <w:tcPr/>
          <w:p>
            <w:pPr>
              <w:pStyle w:val="Compact"/>
              <w:jc w:val="left"/>
            </w:pPr>
            <w:r>
              <w:t xml:space="preserve">Certified Paramedic Training (In-House)</w:t>
            </w:r>
          </w:p>
        </w:tc>
        <w:tc>
          <w:tcPr/>
          <w:p>
            <w:pPr>
              <w:pStyle w:val="Compact"/>
              <w:jc w:val="left"/>
            </w:pPr>
            <w:r>
              <w:t xml:space="preserve">380</w:t>
            </w:r>
          </w:p>
        </w:tc>
        <w:tc>
          <w:tcPr/>
          <w:p>
            <w:pPr>
              <w:pStyle w:val="Compact"/>
              <w:jc w:val="left"/>
            </w:pPr>
            <w:r>
              <w:t xml:space="preserve">29.1%</w:t>
            </w:r>
          </w:p>
        </w:tc>
        <w:tc>
          <w:tcPr/>
          <w:p>
            <w:pPr>
              <w:pStyle w:val="Compact"/>
              <w:jc w:val="left"/>
            </w:pPr>
            <w:r>
              <w:t xml:space="preserve">+15.3%</w:t>
            </w:r>
          </w:p>
        </w:tc>
      </w:tr>
      <w:tr>
        <w:tc>
          <w:tcPr/>
          <w:p>
            <w:pPr>
              <w:pStyle w:val="Compact"/>
              <w:jc w:val="left"/>
            </w:pPr>
            <w:r>
              <w:rPr>
                <w:bCs/>
                <w:b/>
              </w:rPr>
              <w:t xml:space="preserve">Total Sales Value</w:t>
            </w:r>
          </w:p>
        </w:tc>
        <w:tc>
          <w:tcPr/>
          <w:p>
            <w:pPr>
              <w:pStyle w:val="Compact"/>
              <w:jc w:val="left"/>
            </w:pPr>
            <w:r>
              <w:rPr>
                <w:bCs/>
                <w:b/>
              </w:rPr>
              <w:t xml:space="preserve">4,275 Units</w:t>
            </w:r>
          </w:p>
        </w:tc>
        <w:tc>
          <w:tcPr/>
          <w:p>
            <w:pPr>
              <w:pStyle w:val="Compact"/>
              <w:jc w:val="left"/>
            </w:pPr>
            <w:r>
              <w:rPr>
                <w:bCs/>
                <w:b/>
              </w:rPr>
              <w:t xml:space="preserve">100%</w:t>
            </w:r>
          </w:p>
        </w:tc>
        <w:tc>
          <w:tcPr/>
          <w:p>
            <w:pPr>
              <w:pStyle w:val="Compact"/>
              <w:jc w:val="left"/>
            </w:pPr>
            <w:r>
              <w:rPr>
                <w:bCs/>
                <w:b/>
              </w:rPr>
              <w:t xml:space="preserve">+18.7%</w:t>
            </w:r>
          </w:p>
        </w:tc>
      </w:tr>
    </w:tbl>
    <w:p>
      <w:pPr>
        <w:pStyle w:val="BodyText"/>
      </w:pPr>
      <w:r>
        <w:t xml:space="preserve">*Note: Telemedicine kit growth driven by Mexico City's new "Hospital-Paramedic Link" initiative, mandating real-time data transmission during critical transport.</w:t>
      </w:r>
    </w:p>
    <w:bookmarkEnd w:id="22"/>
    <w:bookmarkStart w:id="23" w:name="key-growth-drivers-in-mexico-mexico-city"/>
    <w:p>
      <w:pPr>
        <w:pStyle w:val="Heading2"/>
      </w:pPr>
      <w:r>
        <w:t xml:space="preserve">Key Growth Drivers in Mexico Mexico City</w:t>
      </w:r>
    </w:p>
    <w:p>
      <w:pPr>
        <w:pStyle w:val="FirstParagraph"/>
      </w:pPr>
      <w:r>
        <w:t xml:space="preserve">This Sales Report identifies several pivotal factors accelerating the demand for paramedic-related sales in Mexico City:</w:t>
      </w:r>
    </w:p>
    <w:p>
      <w:pPr>
        <w:numPr>
          <w:ilvl w:val="0"/>
          <w:numId w:val="1001"/>
        </w:numPr>
        <w:pStyle w:val="Compact"/>
      </w:pPr>
      <w:r>
        <w:rPr>
          <w:bCs/>
          <w:b/>
        </w:rPr>
        <w:t xml:space="preserve">Municipal Policy Shifts:</w:t>
      </w:r>
      <w:r>
        <w:t xml:space="preserve"> </w:t>
      </w:r>
      <w:r>
        <w:t xml:space="preserve">The recent approval of the "Mexico City Emergency Medical Act" (Ley de Emergencias Médicas de la Ciudad de México) mandates a 20% increase in certified paramedic units across all boroughs by 2025, directly boosting equipment procurement.</w:t>
      </w:r>
    </w:p>
    <w:p>
      <w:pPr>
        <w:numPr>
          <w:ilvl w:val="0"/>
          <w:numId w:val="1001"/>
        </w:numPr>
        <w:pStyle w:val="Compact"/>
      </w:pPr>
      <w:r>
        <w:rPr>
          <w:bCs/>
          <w:b/>
        </w:rPr>
        <w:t xml:space="preserve">Infrastructure Investment:</w:t>
      </w:r>
      <w:r>
        <w:t xml:space="preserve"> </w:t>
      </w:r>
      <w:r>
        <w:t xml:space="preserve">The city government allocated $145 million specifically for EMS modernization in Q3, funding new ambulances and paramedic workstations – a major catalyst for this Sales Report's positive trajectory.</w:t>
      </w:r>
    </w:p>
    <w:p>
      <w:pPr>
        <w:numPr>
          <w:ilvl w:val="0"/>
          <w:numId w:val="1001"/>
        </w:numPr>
        <w:pStyle w:val="Compact"/>
      </w:pPr>
      <w:r>
        <w:rPr>
          <w:bCs/>
          <w:b/>
        </w:rPr>
        <w:t xml:space="preserve">Public Demand &amp; Awareness:</w:t>
      </w:r>
      <w:r>
        <w:t xml:space="preserve"> </w:t>
      </w:r>
      <w:r>
        <w:t xml:space="preserve">Rising citizen expectations for rapid, high-quality emergency care have pressured the Mexico City government to prioritize paramedic services. Social media campaigns highlighting successful paramedic interventions have amplified public demand.</w:t>
      </w:r>
    </w:p>
    <w:p>
      <w:pPr>
        <w:numPr>
          <w:ilvl w:val="0"/>
          <w:numId w:val="1001"/>
        </w:numPr>
        <w:pStyle w:val="Compact"/>
      </w:pPr>
      <w:r>
        <w:rPr>
          <w:bCs/>
          <w:b/>
        </w:rPr>
        <w:t xml:space="preserve">Training Certification Mandates:</w:t>
      </w:r>
      <w:r>
        <w:t xml:space="preserve"> </w:t>
      </w:r>
      <w:r>
        <w:t xml:space="preserve">New state regulations require all new paramedics in Mexico Mexico City to complete 40 hours of annual tech-driven simulation training, directly increasing sales of our certified training modules.</w:t>
      </w:r>
    </w:p>
    <w:bookmarkEnd w:id="23"/>
    <w:bookmarkStart w:id="24" w:name="X645df6ff78c87fac9348d46674732f31a2b6764"/>
    <w:p>
      <w:pPr>
        <w:pStyle w:val="Heading2"/>
      </w:pPr>
      <w:r>
        <w:t xml:space="preserve">Market Challenges and Strategic Recommendations</w:t>
      </w:r>
    </w:p>
    <w:p>
      <w:pPr>
        <w:pStyle w:val="FirstParagraph"/>
      </w:pPr>
      <w:r>
        <w:t xml:space="preserve">While the Sales Report is strongly positive, we identified critical challenges requiring immediate attention for sustained growth in Mexico City:</w:t>
      </w:r>
    </w:p>
    <w:p>
      <w:pPr>
        <w:numPr>
          <w:ilvl w:val="0"/>
          <w:numId w:val="1002"/>
        </w:numPr>
        <w:pStyle w:val="Compact"/>
      </w:pPr>
      <w:r>
        <w:rPr>
          <w:bCs/>
          <w:b/>
        </w:rPr>
        <w:t xml:space="preserve">Supply Chain Bottlenecks:</w:t>
      </w:r>
      <w:r>
        <w:t xml:space="preserve"> </w:t>
      </w:r>
      <w:r>
        <w:t xml:space="preserve">Delays in importing specialized paramedic monitoring sensors from EU suppliers caused a 12-day average backlog for new unit deployments. Recommendation: Establish a local assembly hub within the Mexico City Industrial Park by Q2 2024 to mitigate this.</w:t>
      </w:r>
    </w:p>
    <w:p>
      <w:pPr>
        <w:numPr>
          <w:ilvl w:val="0"/>
          <w:numId w:val="1002"/>
        </w:numPr>
        <w:pStyle w:val="Compact"/>
      </w:pPr>
      <w:r>
        <w:rPr>
          <w:bCs/>
          <w:b/>
        </w:rPr>
        <w:t xml:space="preserve">Training Capacity Limits:</w:t>
      </w:r>
      <w:r>
        <w:t xml:space="preserve"> </w:t>
      </w:r>
      <w:r>
        <w:t xml:space="preserve">Current certified training facilities can only process 350 paramedics monthly, creating a bottleneck against the city's hiring targets. Recommendation: Partner with Universidad Nacional Autónoma de México (UNAM) for expanded training accreditation.</w:t>
      </w:r>
    </w:p>
    <w:p>
      <w:pPr>
        <w:numPr>
          <w:ilvl w:val="0"/>
          <w:numId w:val="1002"/>
        </w:numPr>
        <w:pStyle w:val="Compact"/>
      </w:pPr>
      <w:r>
        <w:rPr>
          <w:bCs/>
          <w:b/>
        </w:rPr>
        <w:t xml:space="preserve">Regional Disparities:</w:t>
      </w:r>
      <w:r>
        <w:t xml:space="preserve"> </w:t>
      </w:r>
      <w:r>
        <w:t xml:space="preserve">High-demand boroughs like Iztapalapa and Tláhuac show 40% lower equipment saturation compared to wealthier areas like Polanco. Recommendation: Implement a targeted "Equity in Paramedic Access" subsidy program for underserved Mexico City districts.</w:t>
      </w:r>
    </w:p>
    <w:bookmarkEnd w:id="24"/>
    <w:bookmarkStart w:id="25" w:name="X01e8e6e1837ad5e3eef6b40bf44df1a0925238c"/>
    <w:p>
      <w:pPr>
        <w:pStyle w:val="Heading2"/>
      </w:pPr>
      <w:r>
        <w:t xml:space="preserve">Conclusion: The Indispensable Role of Paramedics in Mexico City's Future</w:t>
      </w:r>
    </w:p>
    <w:p>
      <w:pPr>
        <w:pStyle w:val="FirstParagraph"/>
      </w:pPr>
      <w:r>
        <w:t xml:space="preserve">This comprehensive Sales Report unequivocally confirms that paramedic services are not merely a medical necessity but a cornerstone of public safety infrastructure in Mexico Mexico City. The 18.7% YoY sales growth, particularly in advanced telemedicine kits and trauma equipment, reflects the city’s strategic pivot toward technology-integrated emergency response. As Mexico City continues its rapid urbanization and faces increasing climate-related emergencies, the role of the modern paramedic will expand beyond traditional care into data-driven pre-hospital diagnostics and remote medical coordination. The Sales Report underscores that investing in paramedic capabilities – through equipment, training, and strategic deployment – is an investment in Mexico City's resilience. For businesses serving this market, maintaining a commitment to high-quality paramedic solutions is not just profitable; it is essential for safeguarding the health of millions across the sprawling metropolis of Mexico Mexico City.</w:t>
      </w:r>
    </w:p>
    <w:bookmarkEnd w:id="25"/>
    <w:bookmarkStart w:id="26" w:name="prepared-by"/>
    <w:p>
      <w:pPr>
        <w:pStyle w:val="Heading2"/>
      </w:pPr>
      <w:r>
        <w:t xml:space="preserve">Prepared By</w:t>
      </w:r>
    </w:p>
    <w:p>
      <w:pPr>
        <w:pStyle w:val="FirstParagraph"/>
      </w:pPr>
      <w:r>
        <w:t xml:space="preserve">National EMS Solutions - Latin America Division</w:t>
      </w:r>
      <w:r>
        <w:br/>
      </w:r>
      <w:r>
        <w:t xml:space="preserve">Sales Intelligence Team, Mexico City Office</w:t>
      </w:r>
      <w:r>
        <w:br/>
      </w:r>
      <w:r>
        <w:t xml:space="preserve">Email: sales.mexico@nemsolutions.com</w:t>
      </w:r>
    </w:p>
    <w:p>
      <w:r>
        <w:pict>
          <v:rect style="width:0;height:1.5pt" o:hralign="center" o:hrstd="t" o:hr="t"/>
        </w:pict>
      </w:r>
    </w:p>
    <w:p>
      <w:pPr>
        <w:pStyle w:val="FirstParagraph"/>
      </w:pPr>
      <w:r>
        <w:rPr>
          <w:bCs/>
          <w:b/>
        </w:rPr>
        <w:t xml:space="preserve">Disclaimer:</w:t>
      </w:r>
      <w:r>
        <w:t xml:space="preserve"> </w:t>
      </w:r>
      <w:r>
        <w:t xml:space="preserve">All data is proprietary to National EMS Solutions and based on verified transactions within the Mexico City municipal EMS contracting framework. Sales figures represent units delivered to public emergency services, private ambulance providers, and accredited training institutions operating under Mexico City's regulatory authority (SEDESA CDMX).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Mexico City Market Analysis</dc:title>
  <dc:creator/>
  <dc:language>en</dc:language>
  <cp:keywords/>
  <dcterms:created xsi:type="dcterms:W3CDTF">2025-12-10T13:25:28Z</dcterms:created>
  <dcterms:modified xsi:type="dcterms:W3CDTF">2025-12-10T13:25:28Z</dcterms:modified>
</cp:coreProperties>
</file>

<file path=docProps/custom.xml><?xml version="1.0" encoding="utf-8"?>
<Properties xmlns="http://schemas.openxmlformats.org/officeDocument/2006/custom-properties" xmlns:vt="http://schemas.openxmlformats.org/officeDocument/2006/docPropsVTypes"/>
</file>